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03B" w:rsidRPr="006C1E68" w:rsidRDefault="0035403B" w:rsidP="0035403B">
      <w:pPr>
        <w:shd w:val="clear" w:color="auto" w:fill="00B0F0"/>
        <w:spacing w:after="0" w:line="240" w:lineRule="auto"/>
        <w:jc w:val="center"/>
        <w:rPr>
          <w:rFonts w:ascii="Times New Roman" w:hAnsi="Times New Roman" w:cs="Times New Roman"/>
          <w:b/>
          <w:bCs/>
          <w:color w:val="FFFFFF"/>
          <w:sz w:val="28"/>
          <w:szCs w:val="28"/>
        </w:rPr>
      </w:pPr>
      <w:r w:rsidRPr="006C1E68">
        <w:rPr>
          <w:rFonts w:ascii="Times New Roman" w:hAnsi="Times New Roman" w:cs="Times New Roman"/>
          <w:b/>
          <w:bCs/>
          <w:color w:val="FFFFFF"/>
          <w:sz w:val="28"/>
          <w:szCs w:val="28"/>
        </w:rPr>
        <w:t>Reviewer’s Comments</w:t>
      </w:r>
    </w:p>
    <w:p w:rsidR="0035403B" w:rsidRDefault="0035403B" w:rsidP="0035403B">
      <w:pPr>
        <w:shd w:val="clear" w:color="auto" w:fill="FFFFFF"/>
        <w:spacing w:after="0"/>
        <w:jc w:val="center"/>
        <w:rPr>
          <w:rFonts w:ascii="Times New Roman" w:hAnsi="Times New Roman" w:cs="Times New Roman"/>
          <w:b/>
          <w:color w:val="000000"/>
          <w:sz w:val="24"/>
          <w:szCs w:val="24"/>
        </w:rPr>
      </w:pPr>
      <w:commentRangeStart w:id="0"/>
      <w:r>
        <w:rPr>
          <w:rFonts w:ascii="Times New Roman" w:hAnsi="Times New Roman" w:cs="Times New Roman"/>
          <w:b/>
          <w:noProof/>
          <w:color w:val="000000"/>
          <w:sz w:val="24"/>
          <w:szCs w:val="24"/>
        </w:rPr>
        <w:drawing>
          <wp:inline distT="0" distB="0" distL="0" distR="0">
            <wp:extent cx="4982320" cy="1329848"/>
            <wp:effectExtent l="19050" t="0" r="87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988989" cy="1331628"/>
                    </a:xfrm>
                    <a:prstGeom prst="rect">
                      <a:avLst/>
                    </a:prstGeom>
                    <a:noFill/>
                    <a:ln w="9525">
                      <a:noFill/>
                      <a:miter lim="800000"/>
                      <a:headEnd/>
                      <a:tailEnd/>
                    </a:ln>
                  </pic:spPr>
                </pic:pic>
              </a:graphicData>
            </a:graphic>
          </wp:inline>
        </w:drawing>
      </w:r>
      <w:commentRangeEnd w:id="0"/>
      <w:r>
        <w:rPr>
          <w:rStyle w:val="CommentReference"/>
        </w:rPr>
        <w:commentReference w:id="0"/>
      </w:r>
    </w:p>
    <w:p w:rsidR="008C17C2" w:rsidRPr="003411E6" w:rsidRDefault="008C17C2" w:rsidP="0035403B">
      <w:pPr>
        <w:shd w:val="clear" w:color="auto" w:fill="FFFFFF"/>
        <w:spacing w:after="0"/>
        <w:jc w:val="center"/>
        <w:rPr>
          <w:rFonts w:ascii="Times New Roman" w:hAnsi="Times New Roman"/>
          <w:color w:val="000000"/>
          <w:sz w:val="24"/>
          <w:szCs w:val="24"/>
        </w:rPr>
      </w:pPr>
      <w:commentRangeStart w:id="1"/>
      <w:r w:rsidRPr="003411E6">
        <w:rPr>
          <w:rFonts w:ascii="Times New Roman" w:hAnsi="Times New Roman" w:cs="Times New Roman"/>
          <w:b/>
          <w:color w:val="000000"/>
          <w:sz w:val="24"/>
          <w:szCs w:val="24"/>
        </w:rPr>
        <w:t xml:space="preserve">Rising Incidences of Product Recall: </w:t>
      </w:r>
      <w:commentRangeEnd w:id="1"/>
      <w:r w:rsidR="007674A8">
        <w:rPr>
          <w:rStyle w:val="CommentReference"/>
        </w:rPr>
        <w:commentReference w:id="1"/>
      </w:r>
    </w:p>
    <w:p w:rsidR="008C17C2" w:rsidRPr="003411E6" w:rsidRDefault="008C17C2" w:rsidP="001C4D2B">
      <w:pPr>
        <w:shd w:val="clear" w:color="auto" w:fill="FFFFFF"/>
        <w:spacing w:after="0"/>
        <w:jc w:val="both"/>
        <w:rPr>
          <w:rFonts w:ascii="Times New Roman" w:hAnsi="Times New Roman" w:cs="Times New Roman"/>
          <w:b/>
          <w:color w:val="000000"/>
          <w:sz w:val="24"/>
          <w:szCs w:val="24"/>
        </w:rPr>
      </w:pPr>
      <w:r w:rsidRPr="003411E6">
        <w:rPr>
          <w:rFonts w:ascii="Times New Roman" w:hAnsi="Times New Roman" w:cs="Times New Roman"/>
          <w:b/>
          <w:color w:val="000000"/>
          <w:sz w:val="24"/>
          <w:szCs w:val="24"/>
        </w:rPr>
        <w:t>Abstract</w:t>
      </w:r>
    </w:p>
    <w:p w:rsidR="008C17C2" w:rsidRPr="003411E6" w:rsidRDefault="008C17C2" w:rsidP="001C4D2B">
      <w:pPr>
        <w:shd w:val="clear" w:color="auto" w:fill="FFFFFF"/>
        <w:spacing w:after="0"/>
        <w:jc w:val="both"/>
        <w:rPr>
          <w:rFonts w:ascii="Times New Roman" w:hAnsi="Times New Roman" w:cs="Times New Roman"/>
          <w:color w:val="000000"/>
          <w:sz w:val="24"/>
          <w:szCs w:val="24"/>
        </w:rPr>
      </w:pPr>
      <w:commentRangeStart w:id="2"/>
      <w:r w:rsidRPr="003411E6">
        <w:rPr>
          <w:rFonts w:ascii="Times New Roman" w:hAnsi="Times New Roman" w:cs="Times New Roman"/>
          <w:color w:val="000000"/>
          <w:sz w:val="24"/>
          <w:szCs w:val="24"/>
        </w:rPr>
        <w:t>There has been an increasing trend in the number of prescribed and over-the-counter drug recall over the last few years. The recall is usually due to company's discovery, customer's complaint or Food and Drug Administration (FDA) observation. The process of recall involves a planned specific course of action, which addresses the depth of recall, need for public warning, and the extent of effectiveness checks for the recall. The FDA review and/or recommend changes to the firm's recall strategy, as appropriate. The critical recall information list includes the identity of the product; summary of the failure; amount of product produced in the distribution chain and direct account. Product recalls clashes thousands of companies every year affecting: sales, testing customer relationships and disrupting supply chains. Drug recall is incubus for pharmaceutical companies. It effects the reputation of the company. The reason for the recall can be divided into two categories: manufacturing related and safety/efficacy related. It is essential to follow all the guidelines related to drug development and manufacturing procedure so as to minimize drug recall.</w:t>
      </w:r>
    </w:p>
    <w:p w:rsidR="008C17C2" w:rsidRPr="003411E6" w:rsidRDefault="008C17C2" w:rsidP="001C4D2B">
      <w:pPr>
        <w:shd w:val="clear" w:color="auto" w:fill="FFFFFF"/>
        <w:spacing w:after="0"/>
        <w:jc w:val="both"/>
        <w:rPr>
          <w:rFonts w:ascii="Times New Roman" w:hAnsi="Times New Roman" w:cs="Times New Roman"/>
          <w:color w:val="000000"/>
          <w:sz w:val="24"/>
          <w:szCs w:val="24"/>
        </w:rPr>
      </w:pPr>
      <w:r w:rsidRPr="003411E6">
        <w:rPr>
          <w:rFonts w:ascii="Times New Roman" w:hAnsi="Times New Roman" w:cs="Times New Roman"/>
          <w:b/>
          <w:bCs/>
          <w:color w:val="000000"/>
          <w:sz w:val="24"/>
          <w:szCs w:val="24"/>
        </w:rPr>
        <w:t>Keywords: </w:t>
      </w:r>
      <w:r w:rsidRPr="003411E6">
        <w:rPr>
          <w:rFonts w:ascii="Times New Roman" w:hAnsi="Times New Roman" w:cs="Times New Roman"/>
          <w:color w:val="000000"/>
          <w:sz w:val="24"/>
          <w:szCs w:val="24"/>
        </w:rPr>
        <w:t xml:space="preserve">Drug </w:t>
      </w:r>
      <w:commentRangeEnd w:id="2"/>
      <w:r w:rsidR="00BB245B">
        <w:rPr>
          <w:rStyle w:val="CommentReference"/>
        </w:rPr>
        <w:commentReference w:id="2"/>
      </w:r>
      <w:r w:rsidRPr="003411E6">
        <w:rPr>
          <w:rFonts w:ascii="Times New Roman" w:hAnsi="Times New Roman" w:cs="Times New Roman"/>
          <w:color w:val="000000"/>
          <w:sz w:val="24"/>
          <w:szCs w:val="24"/>
        </w:rPr>
        <w:t>product recall, guidelines, process, recall information</w:t>
      </w:r>
    </w:p>
    <w:p w:rsidR="008C17C2" w:rsidRPr="003411E6" w:rsidRDefault="008C17C2" w:rsidP="001C4D2B">
      <w:pPr>
        <w:spacing w:after="0"/>
        <w:jc w:val="both"/>
        <w:rPr>
          <w:rFonts w:ascii="Times New Roman" w:hAnsi="Times New Roman" w:cs="Times New Roman"/>
          <w:color w:val="000000"/>
          <w:sz w:val="24"/>
          <w:szCs w:val="24"/>
        </w:rPr>
      </w:pPr>
    </w:p>
    <w:p w:rsidR="008C17C2" w:rsidRPr="003411E6" w:rsidRDefault="008C17C2" w:rsidP="001C4D2B">
      <w:pPr>
        <w:spacing w:after="0"/>
        <w:jc w:val="both"/>
        <w:rPr>
          <w:rFonts w:ascii="Times New Roman" w:hAnsi="Times New Roman" w:cs="Times New Roman"/>
          <w:b/>
          <w:sz w:val="24"/>
          <w:szCs w:val="24"/>
        </w:rPr>
      </w:pPr>
      <w:commentRangeStart w:id="3"/>
      <w:r w:rsidRPr="003411E6">
        <w:rPr>
          <w:rFonts w:ascii="Times New Roman" w:hAnsi="Times New Roman" w:cs="Times New Roman"/>
          <w:b/>
          <w:sz w:val="24"/>
          <w:szCs w:val="24"/>
        </w:rPr>
        <w:t>INTRODUCTION</w:t>
      </w:r>
      <w:commentRangeEnd w:id="3"/>
      <w:r w:rsidR="004652C2">
        <w:rPr>
          <w:rStyle w:val="CommentReference"/>
        </w:rPr>
        <w:commentReference w:id="3"/>
      </w:r>
    </w:p>
    <w:p w:rsidR="008C17C2" w:rsidRPr="003411E6" w:rsidRDefault="008C17C2" w:rsidP="001C4D2B">
      <w:pPr>
        <w:spacing w:after="0"/>
        <w:jc w:val="both"/>
        <w:rPr>
          <w:rFonts w:ascii="Times New Roman" w:hAnsi="Times New Roman" w:cs="Times New Roman"/>
          <w:sz w:val="24"/>
          <w:szCs w:val="24"/>
        </w:rPr>
      </w:pPr>
      <w:commentRangeStart w:id="4"/>
      <w:r w:rsidRPr="003411E6">
        <w:rPr>
          <w:rFonts w:ascii="Times New Roman" w:hAnsi="Times New Roman" w:cs="Times New Roman"/>
          <w:sz w:val="24"/>
          <w:szCs w:val="24"/>
        </w:rPr>
        <w:t xml:space="preserve">The pharmaceutical industry is at an important crossroads in medical innovations, which develop cures for health conditions. Without this industry, many therapies would not be introduced to the market, and many health problems would remain unsolved. The pharmaceutical industry as a whole has traditionally been very profitable, and the global market had annual growth prediction of 5 to 8% </w:t>
      </w:r>
      <w:r w:rsidRPr="003411E6">
        <w:rPr>
          <w:rFonts w:ascii="Times New Roman" w:hAnsi="Times New Roman" w:cs="Times New Roman"/>
          <w:sz w:val="24"/>
          <w:szCs w:val="24"/>
          <w:vertAlign w:val="superscript"/>
        </w:rPr>
        <w:t>1, 2</w:t>
      </w:r>
      <w:r w:rsidRPr="003411E6">
        <w:rPr>
          <w:rFonts w:ascii="Times New Roman" w:hAnsi="Times New Roman" w:cs="Times New Roman"/>
          <w:sz w:val="24"/>
          <w:szCs w:val="24"/>
        </w:rPr>
        <w:t>.  Yet amidst the massive increase in the field, factors like product returns and recalls are giving the companies new challenges, such as litigation problems, negative publicity, loss of patent protection for many major drugs and widespread efforts to contain drug spending</w:t>
      </w:r>
      <w:r w:rsidRPr="003411E6">
        <w:rPr>
          <w:rFonts w:ascii="Times New Roman" w:hAnsi="Times New Roman" w:cs="Times New Roman"/>
          <w:sz w:val="24"/>
          <w:szCs w:val="24"/>
          <w:vertAlign w:val="superscript"/>
        </w:rPr>
        <w:t>3</w:t>
      </w:r>
      <w:r w:rsidR="00AA3897">
        <w:rPr>
          <w:rFonts w:ascii="Times New Roman" w:hAnsi="Times New Roman" w:cs="Times New Roman"/>
          <w:sz w:val="24"/>
          <w:szCs w:val="24"/>
        </w:rPr>
        <w:t>.</w:t>
      </w:r>
      <w:r w:rsidRPr="003411E6">
        <w:rPr>
          <w:rFonts w:ascii="Times New Roman" w:hAnsi="Times New Roman" w:cs="Times New Roman"/>
          <w:sz w:val="24"/>
          <w:szCs w:val="24"/>
          <w:vertAlign w:val="superscript"/>
        </w:rPr>
        <w:t xml:space="preserve"> </w:t>
      </w:r>
      <w:r w:rsidRPr="003411E6">
        <w:rPr>
          <w:rFonts w:ascii="Times New Roman" w:hAnsi="Times New Roman" w:cs="Times New Roman"/>
          <w:sz w:val="24"/>
          <w:szCs w:val="24"/>
        </w:rPr>
        <w:t xml:space="preserve">On the other hand, increased competitiveness, fast-changing structure of competitors, complex strategic positioning, shrinking pipelines, counterfeit drugs and a fight for global market share are adding more burdens to the growth of the industry </w:t>
      </w:r>
      <w:r w:rsidRPr="003411E6">
        <w:rPr>
          <w:rFonts w:ascii="Times New Roman" w:hAnsi="Times New Roman" w:cs="Times New Roman"/>
          <w:sz w:val="24"/>
          <w:szCs w:val="24"/>
          <w:vertAlign w:val="superscript"/>
        </w:rPr>
        <w:t>4, 5</w:t>
      </w:r>
      <w:r w:rsidRPr="003411E6">
        <w:rPr>
          <w:rFonts w:ascii="Times New Roman" w:hAnsi="Times New Roman" w:cs="Times New Roman"/>
          <w:sz w:val="24"/>
          <w:szCs w:val="24"/>
        </w:rPr>
        <w:t>.</w:t>
      </w:r>
    </w:p>
    <w:p w:rsidR="008C17C2" w:rsidRPr="003411E6" w:rsidRDefault="008C17C2" w:rsidP="001C4D2B">
      <w:pPr>
        <w:spacing w:after="0"/>
        <w:jc w:val="both"/>
        <w:rPr>
          <w:rFonts w:ascii="Times New Roman" w:hAnsi="Times New Roman" w:cs="Times New Roman"/>
          <w:sz w:val="24"/>
          <w:szCs w:val="24"/>
        </w:rPr>
      </w:pPr>
      <w:r w:rsidRPr="003411E6">
        <w:rPr>
          <w:rFonts w:ascii="Times New Roman" w:hAnsi="Times New Roman" w:cs="Times New Roman"/>
          <w:sz w:val="24"/>
          <w:szCs w:val="24"/>
        </w:rPr>
        <w:t xml:space="preserve">A recall is a serious problem. It highlights a dangerous situation that requires fast and effective action to protect the public from harm. Product recalls are becoming extensive and have increased radically </w:t>
      </w:r>
      <w:r w:rsidRPr="003411E6">
        <w:rPr>
          <w:rFonts w:ascii="Times New Roman" w:hAnsi="Times New Roman" w:cs="Times New Roman"/>
          <w:sz w:val="24"/>
          <w:szCs w:val="24"/>
          <w:vertAlign w:val="superscript"/>
        </w:rPr>
        <w:t>6</w:t>
      </w:r>
      <w:r w:rsidRPr="003411E6">
        <w:rPr>
          <w:rFonts w:ascii="Times New Roman" w:hAnsi="Times New Roman" w:cs="Times New Roman"/>
          <w:sz w:val="24"/>
          <w:szCs w:val="24"/>
        </w:rPr>
        <w:t xml:space="preserve">. For example, the Food and Drug Administration </w:t>
      </w:r>
      <w:r w:rsidR="00AA3897">
        <w:rPr>
          <w:rFonts w:ascii="Times New Roman" w:hAnsi="Times New Roman" w:cs="Times New Roman"/>
          <w:sz w:val="24"/>
          <w:szCs w:val="24"/>
        </w:rPr>
        <w:t>(FDA)</w:t>
      </w:r>
      <w:r w:rsidRPr="003411E6">
        <w:rPr>
          <w:rFonts w:ascii="Times New Roman" w:hAnsi="Times New Roman" w:cs="Times New Roman"/>
          <w:sz w:val="24"/>
          <w:szCs w:val="24"/>
        </w:rPr>
        <w:t xml:space="preserve"> reported more than 1984 recalls with more than $700 million dollars manufacturers penalties, and billions more in lost revenues since 2001 </w:t>
      </w:r>
      <w:r w:rsidRPr="003411E6">
        <w:rPr>
          <w:rFonts w:ascii="Times New Roman" w:hAnsi="Times New Roman" w:cs="Times New Roman"/>
          <w:sz w:val="24"/>
          <w:szCs w:val="24"/>
          <w:vertAlign w:val="superscript"/>
        </w:rPr>
        <w:t>7,8</w:t>
      </w:r>
      <w:r w:rsidRPr="003411E6">
        <w:rPr>
          <w:rFonts w:ascii="Times New Roman" w:hAnsi="Times New Roman" w:cs="Times New Roman"/>
          <w:sz w:val="24"/>
          <w:szCs w:val="24"/>
        </w:rPr>
        <w:t xml:space="preserve">. Companies are turning to set their strategic sight on future moves. In order to operate effectively in an increasingly competitive economic and commercial landscape, they are trying to adopt more formal business processes and stricter reporting methods </w:t>
      </w:r>
      <w:r w:rsidRPr="003411E6">
        <w:rPr>
          <w:rFonts w:ascii="Times New Roman" w:hAnsi="Times New Roman" w:cs="Times New Roman"/>
          <w:sz w:val="24"/>
          <w:szCs w:val="24"/>
          <w:vertAlign w:val="superscript"/>
        </w:rPr>
        <w:t>9</w:t>
      </w:r>
      <w:r w:rsidRPr="003411E6">
        <w:rPr>
          <w:rFonts w:ascii="Times New Roman" w:hAnsi="Times New Roman" w:cs="Times New Roman"/>
          <w:sz w:val="24"/>
          <w:szCs w:val="24"/>
        </w:rPr>
        <w:t>.</w:t>
      </w:r>
    </w:p>
    <w:p w:rsidR="008C17C2" w:rsidRPr="003411E6" w:rsidRDefault="008C17C2" w:rsidP="001C4D2B">
      <w:pPr>
        <w:spacing w:after="0"/>
        <w:jc w:val="both"/>
        <w:rPr>
          <w:rFonts w:ascii="Times New Roman" w:hAnsi="Times New Roman" w:cs="Times New Roman"/>
          <w:sz w:val="24"/>
          <w:szCs w:val="24"/>
        </w:rPr>
      </w:pPr>
      <w:r w:rsidRPr="003411E6">
        <w:rPr>
          <w:rFonts w:ascii="Times New Roman" w:hAnsi="Times New Roman" w:cs="Times New Roman"/>
          <w:sz w:val="24"/>
          <w:szCs w:val="24"/>
        </w:rPr>
        <w:t xml:space="preserve">A drug recall is an instance to return to the maker a batch or an entire production run of a drug product, usually due to the detection of safety issues or drug product defect. When drug products are known to have potentially </w:t>
      </w:r>
      <w:commentRangeEnd w:id="4"/>
      <w:r w:rsidR="00BB245B">
        <w:rPr>
          <w:rStyle w:val="CommentReference"/>
        </w:rPr>
        <w:commentReference w:id="4"/>
      </w:r>
      <w:r w:rsidRPr="003411E6">
        <w:rPr>
          <w:rFonts w:ascii="Times New Roman" w:hAnsi="Times New Roman" w:cs="Times New Roman"/>
          <w:sz w:val="24"/>
          <w:szCs w:val="24"/>
        </w:rPr>
        <w:t xml:space="preserve">harmful effect on users due to their defective quality, safety or </w:t>
      </w:r>
      <w:r w:rsidRPr="003411E6">
        <w:rPr>
          <w:rFonts w:ascii="Times New Roman" w:hAnsi="Times New Roman" w:cs="Times New Roman"/>
          <w:sz w:val="24"/>
          <w:szCs w:val="24"/>
        </w:rPr>
        <w:lastRenderedPageBreak/>
        <w:t xml:space="preserve">efficacy, they may be subjected to a recall and all related information's are reported to the drug office </w:t>
      </w:r>
      <w:r w:rsidRPr="003411E6">
        <w:rPr>
          <w:rFonts w:ascii="Times New Roman" w:hAnsi="Times New Roman" w:cs="Times New Roman"/>
          <w:sz w:val="24"/>
          <w:szCs w:val="24"/>
          <w:vertAlign w:val="superscript"/>
        </w:rPr>
        <w:t>10</w:t>
      </w:r>
      <w:r w:rsidRPr="003411E6">
        <w:rPr>
          <w:rFonts w:ascii="Times New Roman" w:hAnsi="Times New Roman" w:cs="Times New Roman"/>
          <w:sz w:val="24"/>
          <w:szCs w:val="24"/>
        </w:rPr>
        <w:t xml:space="preserve">.  </w:t>
      </w:r>
      <w:commentRangeStart w:id="5"/>
      <w:r w:rsidRPr="003411E6">
        <w:rPr>
          <w:rFonts w:ascii="Times New Roman" w:hAnsi="Times New Roman" w:cs="Times New Roman"/>
          <w:sz w:val="24"/>
          <w:szCs w:val="24"/>
        </w:rPr>
        <w:t>Regardless of a company's best efforts, that dangerously defective drug product may reach the customers. These products may cause disasters, leading to adverse verdicts in drug product liability litigations. The quality management of complaints and drug product recalls are necessary to ensure the safety of customer.</w:t>
      </w:r>
      <w:r w:rsidRPr="003411E6">
        <w:rPr>
          <w:rFonts w:ascii="Times New Roman" w:eastAsia="Times New Roman" w:hAnsi="Times New Roman" w:cs="Times New Roman"/>
          <w:color w:val="000000"/>
          <w:sz w:val="24"/>
          <w:szCs w:val="24"/>
          <w:shd w:val="clear" w:color="auto" w:fill="FFFFFF"/>
        </w:rPr>
        <w:t xml:space="preserve"> </w:t>
      </w:r>
      <w:r w:rsidRPr="003411E6">
        <w:rPr>
          <w:rFonts w:ascii="Times New Roman" w:hAnsi="Times New Roman" w:cs="Times New Roman"/>
          <w:sz w:val="24"/>
          <w:szCs w:val="24"/>
        </w:rPr>
        <w:t xml:space="preserve">However, there are certain other cases when all batches or lots of the drug experience recall from the market </w:t>
      </w:r>
      <w:r w:rsidR="009B408B" w:rsidRPr="00AA3897">
        <w:rPr>
          <w:rFonts w:ascii="Times New Roman" w:hAnsi="Times New Roman" w:cs="Times New Roman"/>
          <w:sz w:val="24"/>
          <w:szCs w:val="24"/>
          <w:vertAlign w:val="superscript"/>
        </w:rPr>
        <w:t>11</w:t>
      </w:r>
      <w:r w:rsidR="009B408B">
        <w:rPr>
          <w:rFonts w:ascii="Times New Roman" w:hAnsi="Times New Roman" w:cs="Times New Roman"/>
          <w:sz w:val="24"/>
          <w:szCs w:val="24"/>
          <w:vertAlign w:val="superscript"/>
        </w:rPr>
        <w:t xml:space="preserve">, </w:t>
      </w:r>
      <w:r w:rsidRPr="003411E6">
        <w:rPr>
          <w:rFonts w:ascii="Times New Roman" w:hAnsi="Times New Roman" w:cs="Times New Roman"/>
          <w:sz w:val="24"/>
          <w:szCs w:val="24"/>
          <w:vertAlign w:val="superscript"/>
        </w:rPr>
        <w:t>12</w:t>
      </w:r>
      <w:r w:rsidRPr="003411E6">
        <w:rPr>
          <w:rFonts w:ascii="Times New Roman" w:hAnsi="Times New Roman" w:cs="Times New Roman"/>
          <w:sz w:val="24"/>
          <w:szCs w:val="24"/>
        </w:rPr>
        <w:t xml:space="preserve">. The aim of </w:t>
      </w:r>
      <w:r w:rsidR="00AA3897">
        <w:rPr>
          <w:rFonts w:ascii="Times New Roman" w:hAnsi="Times New Roman" w:cs="Times New Roman"/>
          <w:sz w:val="24"/>
          <w:szCs w:val="24"/>
        </w:rPr>
        <w:t>present</w:t>
      </w:r>
      <w:r w:rsidRPr="003411E6">
        <w:rPr>
          <w:rFonts w:ascii="Times New Roman" w:hAnsi="Times New Roman" w:cs="Times New Roman"/>
          <w:sz w:val="24"/>
          <w:szCs w:val="24"/>
        </w:rPr>
        <w:t xml:space="preserve"> review </w:t>
      </w:r>
      <w:r w:rsidR="00B1790B">
        <w:rPr>
          <w:rFonts w:ascii="Times New Roman" w:hAnsi="Times New Roman" w:cs="Times New Roman"/>
          <w:sz w:val="24"/>
          <w:szCs w:val="24"/>
        </w:rPr>
        <w:t xml:space="preserve">is to </w:t>
      </w:r>
      <w:r w:rsidRPr="003411E6">
        <w:rPr>
          <w:rFonts w:ascii="Times New Roman" w:hAnsi="Times New Roman" w:cs="Times New Roman"/>
          <w:sz w:val="24"/>
          <w:szCs w:val="24"/>
        </w:rPr>
        <w:t>focus</w:t>
      </w:r>
      <w:r w:rsidR="00B1790B">
        <w:rPr>
          <w:rFonts w:ascii="Times New Roman" w:hAnsi="Times New Roman" w:cs="Times New Roman"/>
          <w:sz w:val="24"/>
          <w:szCs w:val="24"/>
        </w:rPr>
        <w:t xml:space="preserve"> </w:t>
      </w:r>
      <w:r w:rsidRPr="003411E6">
        <w:rPr>
          <w:rFonts w:ascii="Times New Roman" w:hAnsi="Times New Roman" w:cs="Times New Roman"/>
          <w:sz w:val="24"/>
          <w:szCs w:val="24"/>
        </w:rPr>
        <w:t xml:space="preserve">on </w:t>
      </w:r>
      <w:r w:rsidR="00B1790B">
        <w:rPr>
          <w:rFonts w:ascii="Times New Roman" w:hAnsi="Times New Roman" w:cs="Times New Roman"/>
          <w:sz w:val="24"/>
          <w:szCs w:val="24"/>
        </w:rPr>
        <w:t>issues for drug recall</w:t>
      </w:r>
      <w:r w:rsidR="009B408B">
        <w:rPr>
          <w:rFonts w:ascii="Times New Roman" w:hAnsi="Times New Roman" w:cs="Times New Roman"/>
          <w:sz w:val="24"/>
          <w:szCs w:val="24"/>
        </w:rPr>
        <w:t xml:space="preserve"> like</w:t>
      </w:r>
      <w:r w:rsidRPr="003411E6">
        <w:rPr>
          <w:rFonts w:ascii="Times New Roman" w:hAnsi="Times New Roman" w:cs="Times New Roman"/>
          <w:sz w:val="24"/>
          <w:szCs w:val="24"/>
        </w:rPr>
        <w:t xml:space="preserve"> </w:t>
      </w:r>
      <w:r w:rsidR="00B1790B">
        <w:rPr>
          <w:rFonts w:ascii="Times New Roman" w:hAnsi="Times New Roman" w:cs="Times New Roman"/>
          <w:sz w:val="24"/>
          <w:szCs w:val="24"/>
        </w:rPr>
        <w:t>l</w:t>
      </w:r>
      <w:r w:rsidR="00AA3897" w:rsidRPr="003411E6">
        <w:rPr>
          <w:rFonts w:ascii="Times New Roman" w:hAnsi="Times New Roman" w:cs="Times New Roman"/>
          <w:sz w:val="24"/>
          <w:szCs w:val="24"/>
        </w:rPr>
        <w:t xml:space="preserve">ack </w:t>
      </w:r>
      <w:r w:rsidRPr="003411E6">
        <w:rPr>
          <w:rFonts w:ascii="Times New Roman" w:hAnsi="Times New Roman" w:cs="Times New Roman"/>
          <w:sz w:val="24"/>
          <w:szCs w:val="24"/>
        </w:rPr>
        <w:t xml:space="preserve">of sterility assurance, </w:t>
      </w:r>
      <w:r w:rsidR="00B1790B">
        <w:rPr>
          <w:rFonts w:ascii="Times New Roman" w:hAnsi="Times New Roman" w:cs="Times New Roman"/>
          <w:sz w:val="24"/>
          <w:szCs w:val="24"/>
        </w:rPr>
        <w:t>p</w:t>
      </w:r>
      <w:r w:rsidR="00AA3897" w:rsidRPr="003411E6">
        <w:rPr>
          <w:rFonts w:ascii="Times New Roman" w:hAnsi="Times New Roman" w:cs="Times New Roman"/>
          <w:sz w:val="24"/>
          <w:szCs w:val="24"/>
        </w:rPr>
        <w:t xml:space="preserve">resence </w:t>
      </w:r>
      <w:r w:rsidRPr="003411E6">
        <w:rPr>
          <w:rFonts w:ascii="Times New Roman" w:hAnsi="Times New Roman" w:cs="Times New Roman"/>
          <w:sz w:val="24"/>
          <w:szCs w:val="24"/>
        </w:rPr>
        <w:t xml:space="preserve">of particulate matter, </w:t>
      </w:r>
      <w:r w:rsidR="00B1790B">
        <w:rPr>
          <w:rFonts w:ascii="Times New Roman" w:hAnsi="Times New Roman" w:cs="Times New Roman"/>
          <w:sz w:val="24"/>
          <w:szCs w:val="24"/>
        </w:rPr>
        <w:t>u</w:t>
      </w:r>
      <w:r w:rsidR="00AA3897" w:rsidRPr="003411E6">
        <w:rPr>
          <w:rFonts w:ascii="Times New Roman" w:hAnsi="Times New Roman" w:cs="Times New Roman"/>
          <w:sz w:val="24"/>
          <w:szCs w:val="24"/>
        </w:rPr>
        <w:t xml:space="preserve">napproved </w:t>
      </w:r>
      <w:r w:rsidRPr="003411E6">
        <w:rPr>
          <w:rFonts w:ascii="Times New Roman" w:hAnsi="Times New Roman" w:cs="Times New Roman"/>
          <w:sz w:val="24"/>
          <w:szCs w:val="24"/>
        </w:rPr>
        <w:t xml:space="preserve">new drugs, </w:t>
      </w:r>
      <w:r w:rsidR="00B1790B">
        <w:rPr>
          <w:rFonts w:ascii="Times New Roman" w:hAnsi="Times New Roman" w:cs="Times New Roman"/>
          <w:sz w:val="24"/>
          <w:szCs w:val="24"/>
        </w:rPr>
        <w:t>p</w:t>
      </w:r>
      <w:r w:rsidR="00AA3897" w:rsidRPr="003411E6">
        <w:rPr>
          <w:rFonts w:ascii="Times New Roman" w:hAnsi="Times New Roman" w:cs="Times New Roman"/>
          <w:sz w:val="24"/>
          <w:szCs w:val="24"/>
        </w:rPr>
        <w:t xml:space="preserve">resence </w:t>
      </w:r>
      <w:r w:rsidRPr="003411E6">
        <w:rPr>
          <w:rFonts w:ascii="Times New Roman" w:hAnsi="Times New Roman" w:cs="Times New Roman"/>
          <w:sz w:val="24"/>
          <w:szCs w:val="24"/>
        </w:rPr>
        <w:t xml:space="preserve">of </w:t>
      </w:r>
      <w:r w:rsidR="009E772A" w:rsidRPr="003411E6">
        <w:rPr>
          <w:rFonts w:ascii="Times New Roman" w:hAnsi="Times New Roman" w:cs="Times New Roman"/>
          <w:sz w:val="24"/>
          <w:szCs w:val="24"/>
        </w:rPr>
        <w:t>undeclared</w:t>
      </w:r>
      <w:r w:rsidRPr="003411E6">
        <w:rPr>
          <w:rFonts w:ascii="Times New Roman" w:hAnsi="Times New Roman" w:cs="Times New Roman"/>
          <w:sz w:val="24"/>
          <w:szCs w:val="24"/>
        </w:rPr>
        <w:t xml:space="preserve"> therapeutically active moiety</w:t>
      </w:r>
      <w:r w:rsidR="009E772A" w:rsidRPr="003411E6">
        <w:rPr>
          <w:rFonts w:ascii="Times New Roman" w:hAnsi="Times New Roman" w:cs="Times New Roman"/>
          <w:sz w:val="24"/>
          <w:szCs w:val="24"/>
        </w:rPr>
        <w:t xml:space="preserve">, </w:t>
      </w:r>
      <w:r w:rsidR="00B1790B">
        <w:rPr>
          <w:rFonts w:ascii="Times New Roman" w:hAnsi="Times New Roman" w:cs="Times New Roman"/>
          <w:sz w:val="24"/>
          <w:szCs w:val="24"/>
        </w:rPr>
        <w:t>m</w:t>
      </w:r>
      <w:r w:rsidR="00AA3897" w:rsidRPr="003411E6">
        <w:rPr>
          <w:rFonts w:ascii="Times New Roman" w:hAnsi="Times New Roman" w:cs="Times New Roman"/>
          <w:sz w:val="24"/>
          <w:szCs w:val="24"/>
        </w:rPr>
        <w:t xml:space="preserve">icrobial </w:t>
      </w:r>
      <w:r w:rsidR="009E772A" w:rsidRPr="003411E6">
        <w:rPr>
          <w:rFonts w:ascii="Times New Roman" w:hAnsi="Times New Roman" w:cs="Times New Roman"/>
          <w:sz w:val="24"/>
          <w:szCs w:val="24"/>
        </w:rPr>
        <w:t xml:space="preserve">contamination, </w:t>
      </w:r>
      <w:r w:rsidR="00B1790B">
        <w:rPr>
          <w:rFonts w:ascii="Times New Roman" w:hAnsi="Times New Roman" w:cs="Times New Roman"/>
          <w:sz w:val="24"/>
          <w:szCs w:val="24"/>
        </w:rPr>
        <w:t>c</w:t>
      </w:r>
      <w:r w:rsidR="00AA3897" w:rsidRPr="003411E6">
        <w:rPr>
          <w:rFonts w:ascii="Times New Roman" w:hAnsi="Times New Roman" w:cs="Times New Roman"/>
          <w:sz w:val="24"/>
          <w:szCs w:val="24"/>
        </w:rPr>
        <w:t>ontainer</w:t>
      </w:r>
      <w:r w:rsidR="009E772A" w:rsidRPr="003411E6">
        <w:rPr>
          <w:rFonts w:ascii="Times New Roman" w:hAnsi="Times New Roman" w:cs="Times New Roman"/>
          <w:sz w:val="24"/>
          <w:szCs w:val="24"/>
        </w:rPr>
        <w:t>/</w:t>
      </w:r>
      <w:r w:rsidR="00B1790B">
        <w:rPr>
          <w:rFonts w:ascii="Times New Roman" w:hAnsi="Times New Roman" w:cs="Times New Roman"/>
          <w:sz w:val="24"/>
          <w:szCs w:val="24"/>
        </w:rPr>
        <w:t>c</w:t>
      </w:r>
      <w:r w:rsidR="00AA3897" w:rsidRPr="003411E6">
        <w:rPr>
          <w:rFonts w:ascii="Times New Roman" w:hAnsi="Times New Roman" w:cs="Times New Roman"/>
          <w:sz w:val="24"/>
          <w:szCs w:val="24"/>
        </w:rPr>
        <w:t xml:space="preserve">losure </w:t>
      </w:r>
      <w:r w:rsidR="009E772A" w:rsidRPr="003411E6">
        <w:rPr>
          <w:rFonts w:ascii="Times New Roman" w:hAnsi="Times New Roman" w:cs="Times New Roman"/>
          <w:sz w:val="24"/>
          <w:szCs w:val="24"/>
        </w:rPr>
        <w:t xml:space="preserve">problems and some other miscellaneous reasons. </w:t>
      </w:r>
      <w:r w:rsidR="00B1790B">
        <w:rPr>
          <w:rFonts w:ascii="Times New Roman" w:hAnsi="Times New Roman" w:cs="Times New Roman"/>
          <w:sz w:val="24"/>
          <w:szCs w:val="24"/>
        </w:rPr>
        <w:t>We shall discuss them in two parts with p</w:t>
      </w:r>
      <w:r w:rsidR="009E772A" w:rsidRPr="003411E6">
        <w:rPr>
          <w:rFonts w:ascii="Times New Roman" w:hAnsi="Times New Roman" w:cs="Times New Roman"/>
          <w:sz w:val="24"/>
          <w:szCs w:val="24"/>
        </w:rPr>
        <w:t>art-I</w:t>
      </w:r>
      <w:r w:rsidR="00BB1BE1">
        <w:rPr>
          <w:rFonts w:ascii="Times New Roman" w:hAnsi="Times New Roman" w:cs="Times New Roman"/>
          <w:sz w:val="24"/>
          <w:szCs w:val="24"/>
        </w:rPr>
        <w:t>,</w:t>
      </w:r>
      <w:r w:rsidR="009E772A" w:rsidRPr="003411E6">
        <w:rPr>
          <w:rFonts w:ascii="Times New Roman" w:hAnsi="Times New Roman" w:cs="Times New Roman"/>
          <w:sz w:val="24"/>
          <w:szCs w:val="24"/>
        </w:rPr>
        <w:t xml:space="preserve"> </w:t>
      </w:r>
      <w:r w:rsidR="00B1790B">
        <w:rPr>
          <w:rFonts w:ascii="Times New Roman" w:hAnsi="Times New Roman" w:cs="Times New Roman"/>
          <w:sz w:val="24"/>
          <w:szCs w:val="24"/>
        </w:rPr>
        <w:t>focusing on l</w:t>
      </w:r>
      <w:r w:rsidR="00B1790B" w:rsidRPr="003411E6">
        <w:rPr>
          <w:rFonts w:ascii="Times New Roman" w:hAnsi="Times New Roman" w:cs="Times New Roman"/>
          <w:sz w:val="24"/>
          <w:szCs w:val="24"/>
        </w:rPr>
        <w:t xml:space="preserve">ack of sterility assurance, </w:t>
      </w:r>
      <w:r w:rsidR="00B1790B">
        <w:rPr>
          <w:rFonts w:ascii="Times New Roman" w:hAnsi="Times New Roman" w:cs="Times New Roman"/>
          <w:sz w:val="24"/>
          <w:szCs w:val="24"/>
        </w:rPr>
        <w:t>p</w:t>
      </w:r>
      <w:r w:rsidR="00B1790B" w:rsidRPr="003411E6">
        <w:rPr>
          <w:rFonts w:ascii="Times New Roman" w:hAnsi="Times New Roman" w:cs="Times New Roman"/>
          <w:sz w:val="24"/>
          <w:szCs w:val="24"/>
        </w:rPr>
        <w:t>resence of particulate matter</w:t>
      </w:r>
      <w:r w:rsidR="00B1790B">
        <w:rPr>
          <w:rFonts w:ascii="Times New Roman" w:hAnsi="Times New Roman" w:cs="Times New Roman"/>
          <w:sz w:val="24"/>
          <w:szCs w:val="24"/>
        </w:rPr>
        <w:t xml:space="preserve"> and c</w:t>
      </w:r>
      <w:r w:rsidR="00B1790B" w:rsidRPr="003411E6">
        <w:rPr>
          <w:rFonts w:ascii="Times New Roman" w:hAnsi="Times New Roman" w:cs="Times New Roman"/>
          <w:sz w:val="24"/>
          <w:szCs w:val="24"/>
        </w:rPr>
        <w:t>ontainer/</w:t>
      </w:r>
      <w:r w:rsidR="00B1790B">
        <w:rPr>
          <w:rFonts w:ascii="Times New Roman" w:hAnsi="Times New Roman" w:cs="Times New Roman"/>
          <w:sz w:val="24"/>
          <w:szCs w:val="24"/>
        </w:rPr>
        <w:t>c</w:t>
      </w:r>
      <w:r w:rsidR="00B1790B" w:rsidRPr="003411E6">
        <w:rPr>
          <w:rFonts w:ascii="Times New Roman" w:hAnsi="Times New Roman" w:cs="Times New Roman"/>
          <w:sz w:val="24"/>
          <w:szCs w:val="24"/>
        </w:rPr>
        <w:t xml:space="preserve">losure </w:t>
      </w:r>
      <w:r w:rsidR="00B1790B">
        <w:rPr>
          <w:rFonts w:ascii="Times New Roman" w:hAnsi="Times New Roman" w:cs="Times New Roman"/>
          <w:sz w:val="24"/>
          <w:szCs w:val="24"/>
        </w:rPr>
        <w:t>problems.</w:t>
      </w:r>
      <w:commentRangeEnd w:id="5"/>
      <w:r w:rsidR="00BB245B">
        <w:rPr>
          <w:rStyle w:val="CommentReference"/>
        </w:rPr>
        <w:commentReference w:id="5"/>
      </w:r>
    </w:p>
    <w:p w:rsidR="009E772A" w:rsidRPr="003411E6" w:rsidRDefault="009E772A" w:rsidP="001C4D2B">
      <w:pPr>
        <w:spacing w:after="0"/>
        <w:jc w:val="both"/>
        <w:rPr>
          <w:rFonts w:ascii="Times New Roman" w:hAnsi="Times New Roman" w:cs="Times New Roman"/>
          <w:sz w:val="24"/>
          <w:szCs w:val="24"/>
        </w:rPr>
      </w:pPr>
      <w:r w:rsidRPr="003411E6">
        <w:rPr>
          <w:rFonts w:ascii="Times New Roman" w:hAnsi="Times New Roman" w:cs="Times New Roman"/>
          <w:b/>
          <w:sz w:val="24"/>
          <w:szCs w:val="24"/>
        </w:rPr>
        <w:t>ISSUES RELATED TO PRODUCT RECALL</w:t>
      </w:r>
    </w:p>
    <w:p w:rsidR="009E772A" w:rsidRPr="003411E6" w:rsidRDefault="00BB1BE1" w:rsidP="001C4D2B">
      <w:pPr>
        <w:spacing w:after="0"/>
        <w:jc w:val="both"/>
        <w:rPr>
          <w:rFonts w:ascii="Times New Roman" w:hAnsi="Times New Roman" w:cs="Times New Roman"/>
          <w:b/>
          <w:i/>
          <w:sz w:val="24"/>
          <w:szCs w:val="24"/>
        </w:rPr>
      </w:pPr>
      <w:commentRangeStart w:id="6"/>
      <w:r w:rsidRPr="00BB1BE1">
        <w:rPr>
          <w:rFonts w:ascii="Times New Roman" w:hAnsi="Times New Roman" w:cs="Times New Roman"/>
          <w:b/>
          <w:sz w:val="24"/>
          <w:szCs w:val="24"/>
        </w:rPr>
        <w:t>I</w:t>
      </w:r>
      <w:r>
        <w:rPr>
          <w:rFonts w:ascii="Times New Roman" w:hAnsi="Times New Roman" w:cs="Times New Roman"/>
          <w:b/>
          <w:i/>
          <w:sz w:val="24"/>
          <w:szCs w:val="24"/>
        </w:rPr>
        <w:t xml:space="preserve">- </w:t>
      </w:r>
      <w:r w:rsidR="009E772A" w:rsidRPr="003411E6">
        <w:rPr>
          <w:rFonts w:ascii="Times New Roman" w:hAnsi="Times New Roman" w:cs="Times New Roman"/>
          <w:b/>
          <w:i/>
          <w:sz w:val="24"/>
          <w:szCs w:val="24"/>
        </w:rPr>
        <w:t>Lack of Sterility Assurance</w:t>
      </w:r>
      <w:commentRangeEnd w:id="6"/>
      <w:r w:rsidR="007674A8">
        <w:rPr>
          <w:rStyle w:val="CommentReference"/>
        </w:rPr>
        <w:commentReference w:id="6"/>
      </w:r>
    </w:p>
    <w:p w:rsidR="009E772A" w:rsidRPr="003411E6" w:rsidRDefault="009E772A" w:rsidP="001C4D2B">
      <w:pPr>
        <w:pStyle w:val="Pa6"/>
        <w:spacing w:line="276" w:lineRule="auto"/>
        <w:jc w:val="both"/>
        <w:rPr>
          <w:rFonts w:ascii="Times New Roman" w:hAnsi="Times New Roman"/>
          <w:color w:val="000000"/>
          <w:vertAlign w:val="superscript"/>
        </w:rPr>
      </w:pPr>
      <w:commentRangeStart w:id="7"/>
      <w:r w:rsidRPr="003411E6">
        <w:rPr>
          <w:rFonts w:ascii="Times New Roman" w:hAnsi="Times New Roman"/>
          <w:color w:val="000000"/>
        </w:rPr>
        <w:t xml:space="preserve">The years 2013-2016 saw </w:t>
      </w:r>
      <w:r w:rsidR="00A87E90" w:rsidRPr="003411E6">
        <w:rPr>
          <w:rFonts w:ascii="Times New Roman" w:hAnsi="Times New Roman"/>
          <w:color w:val="000000"/>
        </w:rPr>
        <w:t>eight</w:t>
      </w:r>
      <w:r w:rsidRPr="003411E6">
        <w:rPr>
          <w:rFonts w:ascii="Times New Roman" w:hAnsi="Times New Roman"/>
          <w:color w:val="000000"/>
        </w:rPr>
        <w:t xml:space="preserve"> recalls</w:t>
      </w:r>
      <w:r w:rsidR="00BB1BE1">
        <w:rPr>
          <w:rFonts w:ascii="Times New Roman" w:hAnsi="Times New Roman"/>
          <w:color w:val="000000"/>
        </w:rPr>
        <w:t xml:space="preserve"> </w:t>
      </w:r>
      <w:r w:rsidR="00BB1BE1" w:rsidRPr="00BB1BE1">
        <w:rPr>
          <w:rFonts w:ascii="Times New Roman" w:hAnsi="Times New Roman"/>
          <w:b/>
          <w:color w:val="000000"/>
        </w:rPr>
        <w:t>(Table 1)</w:t>
      </w:r>
      <w:r w:rsidR="00BB1BE1" w:rsidRPr="003411E6">
        <w:rPr>
          <w:rFonts w:ascii="Times New Roman" w:hAnsi="Times New Roman"/>
          <w:color w:val="000000"/>
        </w:rPr>
        <w:t xml:space="preserve"> that</w:t>
      </w:r>
      <w:r w:rsidRPr="003411E6">
        <w:rPr>
          <w:rFonts w:ascii="Times New Roman" w:hAnsi="Times New Roman"/>
          <w:color w:val="000000"/>
        </w:rPr>
        <w:t xml:space="preserve"> involved a microbiological component, with a clear increase evident in 2015 and 2016. There no evident in 2013 and 2014. If we look at the data from a different perspective, we can evaluate FDA concerns for sterile vs Non-sterile products </w:t>
      </w:r>
      <w:r w:rsidR="00A87E90" w:rsidRPr="003411E6">
        <w:rPr>
          <w:rFonts w:ascii="Times New Roman" w:hAnsi="Times New Roman"/>
          <w:color w:val="000000"/>
          <w:vertAlign w:val="superscript"/>
        </w:rPr>
        <w:t>13</w:t>
      </w:r>
      <w:r w:rsidRPr="003411E6">
        <w:rPr>
          <w:rFonts w:ascii="Times New Roman" w:hAnsi="Times New Roman"/>
          <w:color w:val="000000"/>
          <w:vertAlign w:val="superscript"/>
        </w:rPr>
        <w:t>, 1</w:t>
      </w:r>
      <w:r w:rsidR="00A87E90" w:rsidRPr="003411E6">
        <w:rPr>
          <w:rFonts w:ascii="Times New Roman" w:hAnsi="Times New Roman"/>
          <w:color w:val="000000"/>
          <w:vertAlign w:val="superscript"/>
        </w:rPr>
        <w:t>4</w:t>
      </w:r>
      <w:r w:rsidRPr="003411E6">
        <w:rPr>
          <w:rFonts w:ascii="Times New Roman" w:hAnsi="Times New Roman"/>
          <w:color w:val="000000"/>
        </w:rPr>
        <w:t>. Underlying causes of “Lack of Sterility Assurance” often are the result of packaging concerns (incomplete or weak seals, pinpricks in the sterile b</w:t>
      </w:r>
      <w:r w:rsidR="00BB1BE1">
        <w:rPr>
          <w:rFonts w:ascii="Times New Roman" w:hAnsi="Times New Roman"/>
          <w:color w:val="000000"/>
        </w:rPr>
        <w:t xml:space="preserve">arrier, transport issues, etc). </w:t>
      </w:r>
      <w:r w:rsidRPr="003411E6">
        <w:rPr>
          <w:rFonts w:ascii="Times New Roman" w:hAnsi="Times New Roman"/>
          <w:color w:val="000000"/>
        </w:rPr>
        <w:t xml:space="preserve">Relatively few of these “Lack of Sterility Assurance” recalls actually showed contamination. From this, it seems apparent that “Lack of Sterility Assurance” means either that there is a potential problem with the product or packages, or that the manufacturer cannot document that the product was manufactured and sterilized in a state of control. If the product is obviously contaminated, that </w:t>
      </w:r>
      <w:commentRangeEnd w:id="7"/>
      <w:r w:rsidR="00BB245B">
        <w:rPr>
          <w:rStyle w:val="CommentReference"/>
          <w:rFonts w:asciiTheme="minorHAnsi" w:eastAsiaTheme="minorEastAsia" w:hAnsiTheme="minorHAnsi" w:cstheme="minorBidi"/>
        </w:rPr>
        <w:commentReference w:id="7"/>
      </w:r>
      <w:r w:rsidRPr="003411E6">
        <w:rPr>
          <w:rFonts w:ascii="Times New Roman" w:hAnsi="Times New Roman"/>
          <w:color w:val="000000"/>
        </w:rPr>
        <w:t>is the cited reason for the recall in the vast majority of cases</w:t>
      </w:r>
      <w:r w:rsidR="003411E6">
        <w:rPr>
          <w:rFonts w:ascii="Times New Roman" w:hAnsi="Times New Roman"/>
          <w:color w:val="000000"/>
        </w:rPr>
        <w:t xml:space="preserve"> </w:t>
      </w:r>
      <w:r w:rsidR="00A87E90" w:rsidRPr="003411E6">
        <w:rPr>
          <w:rFonts w:ascii="Times New Roman" w:hAnsi="Times New Roman"/>
          <w:color w:val="000000"/>
          <w:vertAlign w:val="superscript"/>
        </w:rPr>
        <w:t>15</w:t>
      </w:r>
      <w:r w:rsidRPr="003411E6">
        <w:rPr>
          <w:rFonts w:ascii="Times New Roman" w:hAnsi="Times New Roman"/>
          <w:color w:val="000000"/>
          <w:vertAlign w:val="superscript"/>
        </w:rPr>
        <w:t>, 1</w:t>
      </w:r>
      <w:r w:rsidR="00A87E90" w:rsidRPr="003411E6">
        <w:rPr>
          <w:rFonts w:ascii="Times New Roman" w:hAnsi="Times New Roman"/>
          <w:color w:val="000000"/>
          <w:vertAlign w:val="superscript"/>
        </w:rPr>
        <w:t>6</w:t>
      </w:r>
      <w:r w:rsidRPr="003411E6">
        <w:rPr>
          <w:rFonts w:ascii="Times New Roman" w:hAnsi="Times New Roman"/>
          <w:color w:val="000000"/>
        </w:rPr>
        <w:t>.</w:t>
      </w:r>
      <w:r w:rsidRPr="003411E6">
        <w:rPr>
          <w:rFonts w:ascii="Times New Roman" w:hAnsi="Times New Roman"/>
          <w:color w:val="000000"/>
          <w:vertAlign w:val="superscript"/>
        </w:rPr>
        <w:t xml:space="preserve"> </w:t>
      </w:r>
    </w:p>
    <w:p w:rsidR="001A49FB" w:rsidRPr="001A49FB" w:rsidRDefault="009E772A" w:rsidP="001C4D2B">
      <w:pPr>
        <w:pStyle w:val="Pa6"/>
        <w:spacing w:line="276" w:lineRule="auto"/>
        <w:jc w:val="both"/>
        <w:rPr>
          <w:rFonts w:ascii="Times New Roman" w:hAnsi="Times New Roman"/>
          <w:b/>
          <w:color w:val="000000"/>
        </w:rPr>
      </w:pPr>
      <w:r w:rsidRPr="003411E6">
        <w:rPr>
          <w:rFonts w:ascii="Times New Roman" w:hAnsi="Times New Roman"/>
          <w:b/>
          <w:color w:val="000000"/>
        </w:rPr>
        <w:t>Table 1:</w:t>
      </w:r>
      <w:r w:rsidRPr="003411E6">
        <w:rPr>
          <w:rFonts w:ascii="Times New Roman" w:hAnsi="Times New Roman"/>
          <w:color w:val="000000"/>
        </w:rPr>
        <w:t xml:space="preserve"> </w:t>
      </w:r>
      <w:r w:rsidRPr="003411E6">
        <w:rPr>
          <w:rFonts w:ascii="Times New Roman" w:hAnsi="Times New Roman"/>
          <w:b/>
          <w:color w:val="000000"/>
        </w:rPr>
        <w:t>Lack of sterility assurance</w:t>
      </w:r>
    </w:p>
    <w:tbl>
      <w:tblPr>
        <w:tblW w:w="1071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530"/>
        <w:gridCol w:w="2610"/>
        <w:gridCol w:w="3132"/>
        <w:gridCol w:w="2790"/>
      </w:tblGrid>
      <w:tr w:rsidR="001A49FB" w:rsidRPr="003411E6" w:rsidTr="008441F1">
        <w:tc>
          <w:tcPr>
            <w:tcW w:w="648" w:type="dxa"/>
          </w:tcPr>
          <w:p w:rsidR="009E772A" w:rsidRPr="008441F1" w:rsidRDefault="009E772A" w:rsidP="001C4D2B">
            <w:pPr>
              <w:spacing w:after="0"/>
              <w:jc w:val="center"/>
              <w:rPr>
                <w:rFonts w:ascii="Times New Roman" w:hAnsi="Times New Roman" w:cs="Times New Roman"/>
                <w:b/>
                <w:color w:val="000000"/>
                <w:sz w:val="20"/>
                <w:szCs w:val="20"/>
              </w:rPr>
            </w:pPr>
            <w:r w:rsidRPr="008441F1">
              <w:rPr>
                <w:rFonts w:ascii="Times New Roman" w:hAnsi="Times New Roman" w:cs="Times New Roman"/>
                <w:b/>
                <w:color w:val="000000"/>
                <w:sz w:val="20"/>
                <w:szCs w:val="20"/>
              </w:rPr>
              <w:t>S.No</w:t>
            </w:r>
          </w:p>
        </w:tc>
        <w:tc>
          <w:tcPr>
            <w:tcW w:w="1530" w:type="dxa"/>
          </w:tcPr>
          <w:p w:rsidR="009E772A" w:rsidRPr="008441F1" w:rsidRDefault="009E772A" w:rsidP="001C4D2B">
            <w:pPr>
              <w:spacing w:after="0"/>
              <w:jc w:val="center"/>
              <w:rPr>
                <w:rFonts w:ascii="Times New Roman" w:hAnsi="Times New Roman" w:cs="Times New Roman"/>
                <w:b/>
                <w:color w:val="000000"/>
                <w:sz w:val="20"/>
                <w:szCs w:val="20"/>
              </w:rPr>
            </w:pPr>
            <w:r w:rsidRPr="008441F1">
              <w:rPr>
                <w:rFonts w:ascii="Times New Roman" w:hAnsi="Times New Roman" w:cs="Times New Roman"/>
                <w:b/>
                <w:color w:val="000000"/>
                <w:sz w:val="20"/>
                <w:szCs w:val="20"/>
              </w:rPr>
              <w:t>Date</w:t>
            </w:r>
          </w:p>
        </w:tc>
        <w:tc>
          <w:tcPr>
            <w:tcW w:w="2610" w:type="dxa"/>
          </w:tcPr>
          <w:p w:rsidR="009E772A" w:rsidRPr="008441F1" w:rsidRDefault="009E772A" w:rsidP="001C4D2B">
            <w:pPr>
              <w:spacing w:after="0"/>
              <w:jc w:val="center"/>
              <w:rPr>
                <w:rFonts w:ascii="Times New Roman" w:hAnsi="Times New Roman" w:cs="Times New Roman"/>
                <w:b/>
                <w:color w:val="000000"/>
                <w:sz w:val="20"/>
                <w:szCs w:val="20"/>
              </w:rPr>
            </w:pPr>
            <w:r w:rsidRPr="008441F1">
              <w:rPr>
                <w:rFonts w:ascii="Times New Roman" w:hAnsi="Times New Roman" w:cs="Times New Roman"/>
                <w:b/>
                <w:color w:val="000000"/>
                <w:sz w:val="20"/>
                <w:szCs w:val="20"/>
              </w:rPr>
              <w:t>Product Description</w:t>
            </w:r>
          </w:p>
        </w:tc>
        <w:tc>
          <w:tcPr>
            <w:tcW w:w="3132" w:type="dxa"/>
          </w:tcPr>
          <w:p w:rsidR="009E772A" w:rsidRPr="008441F1" w:rsidRDefault="009E772A" w:rsidP="001C4D2B">
            <w:pPr>
              <w:spacing w:after="0"/>
              <w:jc w:val="center"/>
              <w:rPr>
                <w:rFonts w:ascii="Times New Roman" w:hAnsi="Times New Roman" w:cs="Times New Roman"/>
                <w:b/>
                <w:color w:val="000000"/>
                <w:sz w:val="20"/>
                <w:szCs w:val="20"/>
              </w:rPr>
            </w:pPr>
            <w:r w:rsidRPr="008441F1">
              <w:rPr>
                <w:rFonts w:ascii="Times New Roman" w:hAnsi="Times New Roman" w:cs="Times New Roman"/>
                <w:b/>
                <w:color w:val="000000"/>
                <w:sz w:val="20"/>
                <w:szCs w:val="20"/>
              </w:rPr>
              <w:t>Reasons/ Problems</w:t>
            </w:r>
          </w:p>
        </w:tc>
        <w:tc>
          <w:tcPr>
            <w:tcW w:w="2790" w:type="dxa"/>
          </w:tcPr>
          <w:p w:rsidR="009E772A" w:rsidRPr="008441F1" w:rsidRDefault="009E772A" w:rsidP="001C4D2B">
            <w:pPr>
              <w:spacing w:after="0"/>
              <w:jc w:val="center"/>
              <w:rPr>
                <w:rFonts w:ascii="Times New Roman" w:hAnsi="Times New Roman" w:cs="Times New Roman"/>
                <w:b/>
                <w:color w:val="000000"/>
                <w:sz w:val="20"/>
                <w:szCs w:val="20"/>
              </w:rPr>
            </w:pPr>
            <w:r w:rsidRPr="008441F1">
              <w:rPr>
                <w:rFonts w:ascii="Times New Roman" w:hAnsi="Times New Roman" w:cs="Times New Roman"/>
                <w:b/>
                <w:color w:val="000000"/>
                <w:sz w:val="20"/>
                <w:szCs w:val="20"/>
              </w:rPr>
              <w:t>Company</w:t>
            </w:r>
          </w:p>
        </w:tc>
      </w:tr>
      <w:tr w:rsidR="001A49FB" w:rsidRPr="003411E6" w:rsidTr="008441F1">
        <w:tc>
          <w:tcPr>
            <w:tcW w:w="648" w:type="dxa"/>
          </w:tcPr>
          <w:p w:rsidR="009E772A" w:rsidRPr="008441F1" w:rsidRDefault="009E772A" w:rsidP="001C4D2B">
            <w:pPr>
              <w:spacing w:after="0"/>
              <w:ind w:left="-180" w:firstLine="18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rPr>
              <w:t>1.</w:t>
            </w:r>
          </w:p>
        </w:tc>
        <w:tc>
          <w:tcPr>
            <w:tcW w:w="1530" w:type="dxa"/>
          </w:tcPr>
          <w:p w:rsidR="009E772A" w:rsidRPr="008441F1" w:rsidRDefault="009E772A"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shd w:val="clear" w:color="auto" w:fill="F9F9F9"/>
              </w:rPr>
              <w:t>17/05/2016</w:t>
            </w:r>
          </w:p>
        </w:tc>
        <w:tc>
          <w:tcPr>
            <w:tcW w:w="2610" w:type="dxa"/>
          </w:tcPr>
          <w:p w:rsidR="009E772A" w:rsidRPr="008441F1" w:rsidRDefault="009E772A" w:rsidP="001C4D2B">
            <w:pPr>
              <w:spacing w:after="0"/>
              <w:rPr>
                <w:rFonts w:ascii="Times New Roman" w:hAnsi="Times New Roman" w:cs="Times New Roman"/>
                <w:color w:val="000000"/>
                <w:sz w:val="20"/>
                <w:szCs w:val="20"/>
              </w:rPr>
            </w:pPr>
            <w:r w:rsidRPr="008441F1">
              <w:rPr>
                <w:rFonts w:ascii="Times New Roman" w:hAnsi="Times New Roman" w:cs="Times New Roman"/>
                <w:color w:val="000000"/>
                <w:sz w:val="20"/>
                <w:szCs w:val="20"/>
                <w:shd w:val="clear" w:color="auto" w:fill="F9F9F9"/>
              </w:rPr>
              <w:t>Unexpired sterile compounded products</w:t>
            </w:r>
          </w:p>
        </w:tc>
        <w:tc>
          <w:tcPr>
            <w:tcW w:w="3132" w:type="dxa"/>
          </w:tcPr>
          <w:p w:rsidR="009E772A" w:rsidRPr="008441F1" w:rsidRDefault="009E772A"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shd w:val="clear" w:color="auto" w:fill="F9F9F9"/>
              </w:rPr>
              <w:t>Concern over lack of sterility assurance</w:t>
            </w:r>
          </w:p>
        </w:tc>
        <w:tc>
          <w:tcPr>
            <w:tcW w:w="2790" w:type="dxa"/>
          </w:tcPr>
          <w:p w:rsidR="009E772A" w:rsidRPr="008441F1" w:rsidRDefault="009E772A"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shd w:val="clear" w:color="auto" w:fill="F9F9F9"/>
              </w:rPr>
              <w:t>Well Care Compounding Pharmacy</w:t>
            </w:r>
          </w:p>
        </w:tc>
      </w:tr>
      <w:tr w:rsidR="001A49FB" w:rsidRPr="003411E6" w:rsidTr="008441F1">
        <w:tc>
          <w:tcPr>
            <w:tcW w:w="648" w:type="dxa"/>
          </w:tcPr>
          <w:p w:rsidR="009E772A" w:rsidRPr="008441F1" w:rsidRDefault="009E772A"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rPr>
              <w:t>2.</w:t>
            </w:r>
          </w:p>
        </w:tc>
        <w:tc>
          <w:tcPr>
            <w:tcW w:w="1530" w:type="dxa"/>
          </w:tcPr>
          <w:p w:rsidR="009E772A" w:rsidRPr="008441F1" w:rsidRDefault="009E772A"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shd w:val="clear" w:color="auto" w:fill="FFFFFF"/>
              </w:rPr>
              <w:t>19/04/2016</w:t>
            </w:r>
          </w:p>
        </w:tc>
        <w:tc>
          <w:tcPr>
            <w:tcW w:w="2610" w:type="dxa"/>
          </w:tcPr>
          <w:p w:rsidR="009E772A" w:rsidRPr="008441F1" w:rsidRDefault="009E772A" w:rsidP="001C4D2B">
            <w:pPr>
              <w:spacing w:after="0"/>
              <w:rPr>
                <w:rFonts w:ascii="Times New Roman" w:hAnsi="Times New Roman" w:cs="Times New Roman"/>
                <w:color w:val="000000"/>
                <w:sz w:val="20"/>
                <w:szCs w:val="20"/>
              </w:rPr>
            </w:pPr>
            <w:r w:rsidRPr="008441F1">
              <w:rPr>
                <w:rFonts w:ascii="Times New Roman" w:hAnsi="Times New Roman" w:cs="Times New Roman"/>
                <w:color w:val="000000"/>
                <w:sz w:val="20"/>
                <w:szCs w:val="20"/>
                <w:shd w:val="clear" w:color="auto" w:fill="FFFFFF"/>
              </w:rPr>
              <w:t>Sterile compounded products</w:t>
            </w:r>
          </w:p>
        </w:tc>
        <w:tc>
          <w:tcPr>
            <w:tcW w:w="3132" w:type="dxa"/>
          </w:tcPr>
          <w:p w:rsidR="009E772A" w:rsidRPr="008441F1" w:rsidRDefault="009E772A"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shd w:val="clear" w:color="auto" w:fill="FFFFFF"/>
              </w:rPr>
              <w:t>Lack of sterility assurance</w:t>
            </w:r>
          </w:p>
        </w:tc>
        <w:tc>
          <w:tcPr>
            <w:tcW w:w="2790" w:type="dxa"/>
          </w:tcPr>
          <w:p w:rsidR="009E772A" w:rsidRPr="008441F1" w:rsidRDefault="009E772A"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shd w:val="clear" w:color="auto" w:fill="FFFFFF"/>
              </w:rPr>
              <w:t>Pharmakon Pharmaceuticals, Inc.</w:t>
            </w:r>
          </w:p>
        </w:tc>
      </w:tr>
      <w:tr w:rsidR="001A49FB" w:rsidRPr="003411E6" w:rsidTr="008441F1">
        <w:tc>
          <w:tcPr>
            <w:tcW w:w="648" w:type="dxa"/>
          </w:tcPr>
          <w:p w:rsidR="009E772A" w:rsidRPr="008441F1" w:rsidRDefault="009E772A"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rPr>
              <w:t>3.</w:t>
            </w:r>
          </w:p>
        </w:tc>
        <w:tc>
          <w:tcPr>
            <w:tcW w:w="1530" w:type="dxa"/>
          </w:tcPr>
          <w:p w:rsidR="009E772A" w:rsidRPr="008441F1" w:rsidRDefault="009E772A" w:rsidP="001C4D2B">
            <w:pPr>
              <w:spacing w:after="0"/>
              <w:jc w:val="both"/>
              <w:rPr>
                <w:rFonts w:ascii="Times New Roman" w:hAnsi="Times New Roman" w:cs="Times New Roman"/>
                <w:color w:val="000000"/>
                <w:sz w:val="20"/>
                <w:szCs w:val="20"/>
                <w:shd w:val="clear" w:color="auto" w:fill="F9F9F9"/>
              </w:rPr>
            </w:pPr>
            <w:r w:rsidRPr="008441F1">
              <w:rPr>
                <w:rFonts w:ascii="Times New Roman" w:hAnsi="Times New Roman" w:cs="Times New Roman"/>
                <w:color w:val="000000"/>
                <w:sz w:val="20"/>
                <w:szCs w:val="20"/>
                <w:shd w:val="clear" w:color="auto" w:fill="F9F9F9"/>
              </w:rPr>
              <w:t>16/01/2016</w:t>
            </w:r>
          </w:p>
        </w:tc>
        <w:tc>
          <w:tcPr>
            <w:tcW w:w="2610" w:type="dxa"/>
          </w:tcPr>
          <w:p w:rsidR="009E772A" w:rsidRPr="008441F1" w:rsidRDefault="009E772A" w:rsidP="001C4D2B">
            <w:pPr>
              <w:spacing w:after="0"/>
              <w:rPr>
                <w:rFonts w:ascii="Times New Roman" w:hAnsi="Times New Roman" w:cs="Times New Roman"/>
                <w:color w:val="000000"/>
                <w:sz w:val="20"/>
                <w:szCs w:val="20"/>
                <w:shd w:val="clear" w:color="auto" w:fill="F9F9F9"/>
              </w:rPr>
            </w:pPr>
            <w:r w:rsidRPr="008441F1">
              <w:rPr>
                <w:rFonts w:ascii="Times New Roman" w:hAnsi="Times New Roman" w:cs="Times New Roman"/>
                <w:color w:val="000000"/>
                <w:sz w:val="20"/>
                <w:szCs w:val="20"/>
                <w:shd w:val="clear" w:color="auto" w:fill="F9F9F9"/>
              </w:rPr>
              <w:t>Sterile Compounded Products that include injectable medications, sterile solutions, eye drops, and eye ointments</w:t>
            </w:r>
          </w:p>
        </w:tc>
        <w:tc>
          <w:tcPr>
            <w:tcW w:w="3132" w:type="dxa"/>
          </w:tcPr>
          <w:p w:rsidR="009E772A" w:rsidRPr="008441F1" w:rsidRDefault="009E772A" w:rsidP="001C4D2B">
            <w:pPr>
              <w:spacing w:after="0"/>
              <w:jc w:val="both"/>
              <w:rPr>
                <w:rFonts w:ascii="Times New Roman" w:hAnsi="Times New Roman" w:cs="Times New Roman"/>
                <w:color w:val="000000"/>
                <w:sz w:val="20"/>
                <w:szCs w:val="20"/>
                <w:shd w:val="clear" w:color="auto" w:fill="F9F9F9"/>
              </w:rPr>
            </w:pPr>
            <w:r w:rsidRPr="008441F1">
              <w:rPr>
                <w:rFonts w:ascii="Times New Roman" w:hAnsi="Times New Roman" w:cs="Times New Roman"/>
                <w:color w:val="000000"/>
                <w:sz w:val="20"/>
                <w:szCs w:val="20"/>
                <w:shd w:val="clear" w:color="auto" w:fill="F9F9F9"/>
              </w:rPr>
              <w:t>Lack of sterility assurance</w:t>
            </w:r>
          </w:p>
        </w:tc>
        <w:tc>
          <w:tcPr>
            <w:tcW w:w="2790" w:type="dxa"/>
          </w:tcPr>
          <w:p w:rsidR="009E772A" w:rsidRPr="008441F1" w:rsidRDefault="009E772A" w:rsidP="001C4D2B">
            <w:pPr>
              <w:spacing w:after="0"/>
              <w:jc w:val="both"/>
              <w:rPr>
                <w:rFonts w:ascii="Times New Roman" w:hAnsi="Times New Roman" w:cs="Times New Roman"/>
                <w:color w:val="000000"/>
                <w:sz w:val="20"/>
                <w:szCs w:val="20"/>
                <w:shd w:val="clear" w:color="auto" w:fill="F9F9F9"/>
              </w:rPr>
            </w:pPr>
            <w:r w:rsidRPr="008441F1">
              <w:rPr>
                <w:rFonts w:ascii="Times New Roman" w:hAnsi="Times New Roman" w:cs="Times New Roman"/>
                <w:color w:val="000000"/>
                <w:sz w:val="20"/>
                <w:szCs w:val="20"/>
                <w:shd w:val="clear" w:color="auto" w:fill="F9F9F9"/>
              </w:rPr>
              <w:t>Abbott's Compounding Pharmacy</w:t>
            </w:r>
          </w:p>
        </w:tc>
      </w:tr>
      <w:tr w:rsidR="001A49FB" w:rsidRPr="003411E6" w:rsidTr="008441F1">
        <w:tc>
          <w:tcPr>
            <w:tcW w:w="648" w:type="dxa"/>
          </w:tcPr>
          <w:p w:rsidR="009E772A" w:rsidRPr="008441F1" w:rsidRDefault="009E772A"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rPr>
              <w:t>4.</w:t>
            </w:r>
          </w:p>
        </w:tc>
        <w:tc>
          <w:tcPr>
            <w:tcW w:w="1530" w:type="dxa"/>
          </w:tcPr>
          <w:p w:rsidR="009E772A" w:rsidRPr="008441F1" w:rsidRDefault="009E772A"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9F9F9"/>
              </w:rPr>
              <w:t>20/10/2015</w:t>
            </w:r>
          </w:p>
        </w:tc>
        <w:tc>
          <w:tcPr>
            <w:tcW w:w="2610" w:type="dxa"/>
          </w:tcPr>
          <w:p w:rsidR="009E772A" w:rsidRPr="008441F1" w:rsidRDefault="009E772A" w:rsidP="001C4D2B">
            <w:pPr>
              <w:spacing w:after="0"/>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9F9F9"/>
              </w:rPr>
              <w:t>All sterile compounded products</w:t>
            </w:r>
          </w:p>
        </w:tc>
        <w:tc>
          <w:tcPr>
            <w:tcW w:w="3132" w:type="dxa"/>
          </w:tcPr>
          <w:p w:rsidR="009E772A" w:rsidRPr="008441F1" w:rsidRDefault="009E772A"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9F9F9"/>
              </w:rPr>
              <w:t>Lack of sterility assurance</w:t>
            </w:r>
          </w:p>
        </w:tc>
        <w:tc>
          <w:tcPr>
            <w:tcW w:w="2790" w:type="dxa"/>
          </w:tcPr>
          <w:p w:rsidR="009E772A" w:rsidRPr="008441F1" w:rsidRDefault="009E772A"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9F9F9"/>
              </w:rPr>
              <w:t>Company Name Downing Labs, LLC</w:t>
            </w:r>
          </w:p>
        </w:tc>
      </w:tr>
      <w:tr w:rsidR="001A49FB" w:rsidRPr="003411E6" w:rsidTr="008441F1">
        <w:tc>
          <w:tcPr>
            <w:tcW w:w="648" w:type="dxa"/>
          </w:tcPr>
          <w:p w:rsidR="009E772A" w:rsidRPr="008441F1" w:rsidRDefault="009E772A"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rPr>
              <w:t>5.</w:t>
            </w:r>
          </w:p>
        </w:tc>
        <w:tc>
          <w:tcPr>
            <w:tcW w:w="1530" w:type="dxa"/>
          </w:tcPr>
          <w:p w:rsidR="009E772A" w:rsidRPr="008441F1" w:rsidRDefault="009E772A"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9F9F9"/>
              </w:rPr>
              <w:t>21/09/2015</w:t>
            </w:r>
          </w:p>
        </w:tc>
        <w:tc>
          <w:tcPr>
            <w:tcW w:w="2610" w:type="dxa"/>
          </w:tcPr>
          <w:p w:rsidR="009E772A" w:rsidRPr="008441F1" w:rsidRDefault="009E772A" w:rsidP="001C4D2B">
            <w:pPr>
              <w:spacing w:after="0"/>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9F9F9"/>
              </w:rPr>
              <w:t>All sterile compounded products</w:t>
            </w:r>
          </w:p>
        </w:tc>
        <w:tc>
          <w:tcPr>
            <w:tcW w:w="3132" w:type="dxa"/>
          </w:tcPr>
          <w:p w:rsidR="009E772A" w:rsidRPr="008441F1" w:rsidRDefault="009E772A"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9F9F9"/>
              </w:rPr>
              <w:t>Lack of sterility assurance</w:t>
            </w:r>
          </w:p>
        </w:tc>
        <w:tc>
          <w:tcPr>
            <w:tcW w:w="2790" w:type="dxa"/>
          </w:tcPr>
          <w:p w:rsidR="009E772A" w:rsidRPr="008441F1" w:rsidRDefault="009E772A"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9F9F9"/>
              </w:rPr>
              <w:t>US Compounding, Inc.</w:t>
            </w:r>
          </w:p>
        </w:tc>
      </w:tr>
      <w:tr w:rsidR="001A49FB" w:rsidRPr="003411E6" w:rsidTr="008441F1">
        <w:tc>
          <w:tcPr>
            <w:tcW w:w="648" w:type="dxa"/>
          </w:tcPr>
          <w:p w:rsidR="009E772A" w:rsidRPr="008441F1" w:rsidRDefault="009E772A"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rPr>
              <w:t>6.</w:t>
            </w:r>
          </w:p>
        </w:tc>
        <w:tc>
          <w:tcPr>
            <w:tcW w:w="1530" w:type="dxa"/>
          </w:tcPr>
          <w:p w:rsidR="009E772A" w:rsidRPr="008441F1" w:rsidRDefault="009E772A"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9F9F9"/>
              </w:rPr>
              <w:t>09/09/2015</w:t>
            </w:r>
          </w:p>
        </w:tc>
        <w:tc>
          <w:tcPr>
            <w:tcW w:w="2610" w:type="dxa"/>
          </w:tcPr>
          <w:p w:rsidR="009E772A" w:rsidRPr="008441F1" w:rsidRDefault="009E772A" w:rsidP="001C4D2B">
            <w:pPr>
              <w:spacing w:after="0"/>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9F9F9"/>
              </w:rPr>
              <w:t>Sterile drug products</w:t>
            </w:r>
          </w:p>
        </w:tc>
        <w:tc>
          <w:tcPr>
            <w:tcW w:w="3132" w:type="dxa"/>
          </w:tcPr>
          <w:p w:rsidR="009E772A" w:rsidRPr="008441F1" w:rsidRDefault="009E772A"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9F9F9"/>
              </w:rPr>
              <w:t>Sterility cannot be assured</w:t>
            </w:r>
          </w:p>
        </w:tc>
        <w:tc>
          <w:tcPr>
            <w:tcW w:w="2790" w:type="dxa"/>
          </w:tcPr>
          <w:p w:rsidR="009E772A" w:rsidRPr="008441F1" w:rsidRDefault="009E772A"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9F9F9"/>
              </w:rPr>
              <w:t>Medistat RX, LLC</w:t>
            </w:r>
          </w:p>
        </w:tc>
      </w:tr>
      <w:tr w:rsidR="001A49FB" w:rsidRPr="003411E6" w:rsidTr="008441F1">
        <w:tc>
          <w:tcPr>
            <w:tcW w:w="648" w:type="dxa"/>
          </w:tcPr>
          <w:p w:rsidR="009E772A" w:rsidRPr="008441F1" w:rsidRDefault="009E772A"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rPr>
              <w:t>7.</w:t>
            </w:r>
          </w:p>
        </w:tc>
        <w:tc>
          <w:tcPr>
            <w:tcW w:w="1530" w:type="dxa"/>
          </w:tcPr>
          <w:p w:rsidR="009E772A" w:rsidRPr="008441F1" w:rsidRDefault="009E772A"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rPr>
              <w:t>17/08/2015</w:t>
            </w:r>
          </w:p>
          <w:p w:rsidR="009E772A" w:rsidRPr="008441F1" w:rsidRDefault="009E772A" w:rsidP="001C4D2B">
            <w:pPr>
              <w:spacing w:after="0"/>
              <w:jc w:val="both"/>
              <w:rPr>
                <w:rFonts w:ascii="Times New Roman" w:hAnsi="Times New Roman" w:cs="Times New Roman"/>
                <w:color w:val="000000"/>
                <w:sz w:val="20"/>
                <w:szCs w:val="20"/>
                <w:shd w:val="clear" w:color="auto" w:fill="FFFFFF"/>
              </w:rPr>
            </w:pPr>
          </w:p>
        </w:tc>
        <w:tc>
          <w:tcPr>
            <w:tcW w:w="2610" w:type="dxa"/>
          </w:tcPr>
          <w:p w:rsidR="009E772A" w:rsidRPr="008441F1" w:rsidRDefault="009E772A" w:rsidP="001C4D2B">
            <w:pPr>
              <w:spacing w:after="0"/>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FFFFF"/>
              </w:rPr>
              <w:t>Prolotherapy with Phenol</w:t>
            </w:r>
          </w:p>
        </w:tc>
        <w:tc>
          <w:tcPr>
            <w:tcW w:w="3132" w:type="dxa"/>
          </w:tcPr>
          <w:p w:rsidR="009E772A" w:rsidRPr="008441F1" w:rsidRDefault="009E772A"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FFFFF"/>
              </w:rPr>
              <w:t>Non-sterility concerns</w:t>
            </w:r>
          </w:p>
        </w:tc>
        <w:tc>
          <w:tcPr>
            <w:tcW w:w="2790" w:type="dxa"/>
          </w:tcPr>
          <w:p w:rsidR="009E772A" w:rsidRPr="008441F1" w:rsidRDefault="009E772A"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FFFFF"/>
              </w:rPr>
              <w:t>Hartley Medical</w:t>
            </w:r>
          </w:p>
        </w:tc>
      </w:tr>
      <w:tr w:rsidR="001A49FB" w:rsidRPr="003411E6" w:rsidTr="008441F1">
        <w:tc>
          <w:tcPr>
            <w:tcW w:w="648" w:type="dxa"/>
          </w:tcPr>
          <w:p w:rsidR="009E772A" w:rsidRPr="008441F1" w:rsidRDefault="009E772A"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rPr>
              <w:t>8.</w:t>
            </w:r>
          </w:p>
        </w:tc>
        <w:tc>
          <w:tcPr>
            <w:tcW w:w="1530" w:type="dxa"/>
          </w:tcPr>
          <w:p w:rsidR="009E772A" w:rsidRPr="008441F1" w:rsidRDefault="009E772A"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9F9F9"/>
              </w:rPr>
              <w:t>07/08/2015</w:t>
            </w:r>
          </w:p>
        </w:tc>
        <w:tc>
          <w:tcPr>
            <w:tcW w:w="2610" w:type="dxa"/>
          </w:tcPr>
          <w:p w:rsidR="009E772A" w:rsidRPr="008441F1" w:rsidRDefault="009E772A" w:rsidP="001C4D2B">
            <w:pPr>
              <w:spacing w:after="0"/>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9F9F9"/>
              </w:rPr>
              <w:t>Human and veterinary sterile compounded drugs</w:t>
            </w:r>
          </w:p>
        </w:tc>
        <w:tc>
          <w:tcPr>
            <w:tcW w:w="3132" w:type="dxa"/>
          </w:tcPr>
          <w:p w:rsidR="009E772A" w:rsidRPr="008441F1" w:rsidRDefault="009E772A"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9F9F9"/>
              </w:rPr>
              <w:t>Sterility Assurance</w:t>
            </w:r>
          </w:p>
        </w:tc>
        <w:tc>
          <w:tcPr>
            <w:tcW w:w="2790" w:type="dxa"/>
          </w:tcPr>
          <w:p w:rsidR="009E772A" w:rsidRPr="00BB1BE1" w:rsidRDefault="00D37B06" w:rsidP="001C4D2B">
            <w:pPr>
              <w:spacing w:after="0"/>
              <w:jc w:val="both"/>
              <w:rPr>
                <w:rFonts w:ascii="Times New Roman" w:hAnsi="Times New Roman" w:cs="Times New Roman"/>
                <w:color w:val="000000"/>
                <w:sz w:val="20"/>
                <w:szCs w:val="20"/>
                <w:shd w:val="clear" w:color="auto" w:fill="FFFFFF"/>
              </w:rPr>
            </w:pPr>
            <w:hyperlink r:id="rId9" w:history="1">
              <w:r w:rsidR="009E772A" w:rsidRPr="00BB1BE1">
                <w:rPr>
                  <w:rStyle w:val="Hyperlink"/>
                  <w:rFonts w:ascii="Times New Roman" w:hAnsi="Times New Roman" w:cs="Times New Roman"/>
                  <w:color w:val="000000"/>
                  <w:sz w:val="20"/>
                  <w:szCs w:val="20"/>
                  <w:u w:val="none"/>
                </w:rPr>
                <w:t>Moses Lake Professional Pharmacy</w:t>
              </w:r>
            </w:hyperlink>
          </w:p>
        </w:tc>
      </w:tr>
    </w:tbl>
    <w:p w:rsidR="00BB1BE1" w:rsidRPr="003411E6" w:rsidRDefault="00BB1BE1" w:rsidP="001C4D2B">
      <w:pPr>
        <w:spacing w:after="0"/>
        <w:jc w:val="both"/>
        <w:rPr>
          <w:rFonts w:ascii="Times New Roman" w:hAnsi="Times New Roman" w:cs="Times New Roman"/>
          <w:b/>
          <w:sz w:val="24"/>
          <w:szCs w:val="24"/>
        </w:rPr>
      </w:pPr>
    </w:p>
    <w:p w:rsidR="009E772A" w:rsidRPr="003411E6" w:rsidRDefault="00BB1BE1" w:rsidP="001C4D2B">
      <w:pPr>
        <w:spacing w:after="0"/>
        <w:jc w:val="both"/>
        <w:rPr>
          <w:rFonts w:ascii="Times New Roman" w:hAnsi="Times New Roman" w:cs="Times New Roman"/>
          <w:b/>
          <w:i/>
          <w:sz w:val="24"/>
          <w:szCs w:val="24"/>
        </w:rPr>
      </w:pPr>
      <w:commentRangeStart w:id="8"/>
      <w:commentRangeStart w:id="9"/>
      <w:r w:rsidRPr="00BB1BE1">
        <w:rPr>
          <w:rFonts w:ascii="Times New Roman" w:hAnsi="Times New Roman" w:cs="Times New Roman"/>
          <w:b/>
          <w:sz w:val="24"/>
          <w:szCs w:val="24"/>
        </w:rPr>
        <w:t>II-</w:t>
      </w:r>
      <w:r>
        <w:rPr>
          <w:rFonts w:ascii="Times New Roman" w:hAnsi="Times New Roman" w:cs="Times New Roman"/>
          <w:b/>
          <w:sz w:val="24"/>
          <w:szCs w:val="24"/>
        </w:rPr>
        <w:t xml:space="preserve"> </w:t>
      </w:r>
      <w:r w:rsidR="009E772A" w:rsidRPr="003411E6">
        <w:rPr>
          <w:rFonts w:ascii="Times New Roman" w:hAnsi="Times New Roman" w:cs="Times New Roman"/>
          <w:b/>
          <w:i/>
          <w:sz w:val="24"/>
          <w:szCs w:val="24"/>
        </w:rPr>
        <w:t>Presence of Particulate Matter</w:t>
      </w:r>
      <w:commentRangeEnd w:id="8"/>
      <w:r w:rsidR="007674A8">
        <w:rPr>
          <w:rStyle w:val="CommentReference"/>
        </w:rPr>
        <w:commentReference w:id="8"/>
      </w:r>
    </w:p>
    <w:p w:rsidR="009958D0" w:rsidRPr="003411E6" w:rsidRDefault="009958D0" w:rsidP="001C4D2B">
      <w:pPr>
        <w:autoSpaceDE w:val="0"/>
        <w:autoSpaceDN w:val="0"/>
        <w:adjustRightInd w:val="0"/>
        <w:spacing w:after="0"/>
        <w:jc w:val="both"/>
        <w:rPr>
          <w:rFonts w:ascii="Times New Roman" w:hAnsi="Times New Roman" w:cs="Times New Roman"/>
          <w:color w:val="000000"/>
          <w:sz w:val="24"/>
          <w:szCs w:val="24"/>
        </w:rPr>
      </w:pPr>
      <w:r w:rsidRPr="003411E6">
        <w:rPr>
          <w:rFonts w:ascii="Times New Roman" w:hAnsi="Times New Roman" w:cs="Times New Roman"/>
          <w:color w:val="000000"/>
          <w:sz w:val="24"/>
          <w:szCs w:val="24"/>
        </w:rPr>
        <w:t xml:space="preserve">Presence of foreign visible or sub-visible particulate matter in injectable/ parenteral formulations has been one of the most commonly seen reasons for recalls. FDA reported 22 % recalls for sterile injectable drugs in period of 2013-16 caused due to presence of visible particles </w:t>
      </w:r>
      <w:r w:rsidR="00A87E90" w:rsidRPr="003411E6">
        <w:rPr>
          <w:rFonts w:ascii="Times New Roman" w:hAnsi="Times New Roman" w:cs="Times New Roman"/>
          <w:color w:val="000000"/>
          <w:sz w:val="24"/>
          <w:szCs w:val="24"/>
          <w:vertAlign w:val="superscript"/>
        </w:rPr>
        <w:t>17</w:t>
      </w:r>
      <w:r w:rsidR="00BB1BE1">
        <w:rPr>
          <w:rFonts w:ascii="Times New Roman" w:hAnsi="Times New Roman" w:cs="Times New Roman"/>
          <w:color w:val="000000"/>
          <w:sz w:val="24"/>
          <w:szCs w:val="24"/>
          <w:vertAlign w:val="superscript"/>
        </w:rPr>
        <w:t>,</w:t>
      </w:r>
      <w:r w:rsidR="00BB1BE1" w:rsidRPr="00BB1BE1">
        <w:rPr>
          <w:rFonts w:ascii="Times New Roman" w:hAnsi="Times New Roman" w:cs="Times New Roman"/>
          <w:color w:val="000000"/>
          <w:sz w:val="24"/>
          <w:szCs w:val="24"/>
          <w:vertAlign w:val="superscript"/>
        </w:rPr>
        <w:t xml:space="preserve"> </w:t>
      </w:r>
      <w:r w:rsidR="00BB1BE1" w:rsidRPr="003411E6">
        <w:rPr>
          <w:rFonts w:ascii="Times New Roman" w:hAnsi="Times New Roman" w:cs="Times New Roman"/>
          <w:color w:val="000000"/>
          <w:sz w:val="24"/>
          <w:szCs w:val="24"/>
          <w:vertAlign w:val="superscript"/>
        </w:rPr>
        <w:t>18</w:t>
      </w:r>
      <w:r w:rsidRPr="003411E6">
        <w:rPr>
          <w:rFonts w:ascii="Times New Roman" w:hAnsi="Times New Roman" w:cs="Times New Roman"/>
          <w:color w:val="000000"/>
          <w:sz w:val="24"/>
          <w:szCs w:val="24"/>
        </w:rPr>
        <w:t xml:space="preserve">. Recent list of FDA recalls include the products as mentioned in the </w:t>
      </w:r>
      <w:r w:rsidR="00A87E90" w:rsidRPr="00BB1BE1">
        <w:rPr>
          <w:rFonts w:ascii="Times New Roman" w:hAnsi="Times New Roman" w:cs="Times New Roman"/>
          <w:b/>
          <w:color w:val="000000"/>
          <w:sz w:val="24"/>
          <w:szCs w:val="24"/>
        </w:rPr>
        <w:t>(</w:t>
      </w:r>
      <w:r w:rsidRPr="00BB1BE1">
        <w:rPr>
          <w:rFonts w:ascii="Times New Roman" w:hAnsi="Times New Roman" w:cs="Times New Roman"/>
          <w:b/>
          <w:color w:val="000000"/>
          <w:sz w:val="24"/>
          <w:szCs w:val="24"/>
        </w:rPr>
        <w:t>Table 2</w:t>
      </w:r>
      <w:r w:rsidR="00A87E90" w:rsidRPr="00BB1BE1">
        <w:rPr>
          <w:rFonts w:ascii="Times New Roman" w:hAnsi="Times New Roman" w:cs="Times New Roman"/>
          <w:b/>
          <w:color w:val="000000"/>
          <w:sz w:val="24"/>
          <w:szCs w:val="24"/>
        </w:rPr>
        <w:t>)</w:t>
      </w:r>
      <w:r w:rsidRPr="00BB1BE1">
        <w:rPr>
          <w:rFonts w:ascii="Times New Roman" w:hAnsi="Times New Roman" w:cs="Times New Roman"/>
          <w:b/>
          <w:color w:val="000000"/>
          <w:sz w:val="24"/>
          <w:szCs w:val="24"/>
        </w:rPr>
        <w:t>.</w:t>
      </w:r>
      <w:r w:rsidRPr="003411E6">
        <w:rPr>
          <w:rFonts w:ascii="Times New Roman" w:hAnsi="Times New Roman" w:cs="Times New Roman"/>
          <w:color w:val="000000"/>
          <w:sz w:val="24"/>
          <w:szCs w:val="24"/>
        </w:rPr>
        <w:t xml:space="preserve">  All injectables are </w:t>
      </w:r>
      <w:r w:rsidRPr="003411E6">
        <w:rPr>
          <w:rFonts w:ascii="Times New Roman" w:hAnsi="Times New Roman" w:cs="Times New Roman"/>
          <w:color w:val="000000"/>
          <w:sz w:val="24"/>
          <w:szCs w:val="24"/>
        </w:rPr>
        <w:lastRenderedPageBreak/>
        <w:t xml:space="preserve">mostly contaminated with some level of particulate matter. This particulate matter is a critical quality attribute, which has direct impact on product safety. Therefore, the United States Pharmacopoeia has defined the standards for particulate matter. These standards are established for all injectable preparations such as large-volume Injections, single-dose infusion and small-volume Injections, solutions for injection administered by intramuscular or subcutaneous route, except parenterals for use as irrigating solutions, radiopharmaceutical preparations and parenteral products for which the labeling specifies use of a final filter prior to administration </w:t>
      </w:r>
      <w:commentRangeEnd w:id="9"/>
      <w:r w:rsidR="00BB245B">
        <w:rPr>
          <w:rStyle w:val="CommentReference"/>
        </w:rPr>
        <w:commentReference w:id="9"/>
      </w:r>
      <w:r w:rsidR="00A87E90" w:rsidRPr="003411E6">
        <w:rPr>
          <w:rFonts w:ascii="Times New Roman" w:hAnsi="Times New Roman" w:cs="Times New Roman"/>
          <w:color w:val="000000"/>
          <w:sz w:val="24"/>
          <w:szCs w:val="24"/>
          <w:vertAlign w:val="superscript"/>
        </w:rPr>
        <w:t>19,20</w:t>
      </w:r>
      <w:r w:rsidRPr="003411E6">
        <w:rPr>
          <w:rFonts w:ascii="Times New Roman" w:hAnsi="Times New Roman" w:cs="Times New Roman"/>
          <w:color w:val="000000"/>
          <w:sz w:val="24"/>
          <w:szCs w:val="24"/>
        </w:rPr>
        <w:t>.</w:t>
      </w:r>
    </w:p>
    <w:p w:rsidR="009958D0" w:rsidRDefault="009958D0" w:rsidP="001C4D2B">
      <w:pPr>
        <w:autoSpaceDE w:val="0"/>
        <w:autoSpaceDN w:val="0"/>
        <w:adjustRightInd w:val="0"/>
        <w:spacing w:after="0"/>
        <w:jc w:val="both"/>
        <w:rPr>
          <w:rFonts w:ascii="Times New Roman" w:hAnsi="Times New Roman" w:cs="Times New Roman"/>
          <w:color w:val="000000"/>
          <w:sz w:val="24"/>
          <w:szCs w:val="24"/>
        </w:rPr>
      </w:pPr>
      <w:commentRangeStart w:id="10"/>
      <w:r w:rsidRPr="003411E6">
        <w:rPr>
          <w:rFonts w:ascii="Times New Roman" w:hAnsi="Times New Roman" w:cs="Times New Roman"/>
          <w:color w:val="000000"/>
          <w:sz w:val="24"/>
          <w:szCs w:val="24"/>
        </w:rPr>
        <w:t xml:space="preserve">The size of particulate matter is an important factor behind health risk to patients. The smallest diameter of blood capillaries is approximately 6–8 μm. Particles as small as 2 μm in diameter are generally associated with micro-thrombi formation in patients. Particles larger than 6–8 µm can block pulmonary capillaries, with smaller particles passing through the lungs and depositing in organs such as the liver and spleen, where they are processed by phagocytic cells of the reticuloendothelial </w:t>
      </w:r>
      <w:commentRangeEnd w:id="10"/>
      <w:r w:rsidR="00BB245B">
        <w:rPr>
          <w:rStyle w:val="CommentReference"/>
        </w:rPr>
        <w:commentReference w:id="10"/>
      </w:r>
      <w:r w:rsidRPr="003411E6">
        <w:rPr>
          <w:rFonts w:ascii="Times New Roman" w:hAnsi="Times New Roman" w:cs="Times New Roman"/>
          <w:color w:val="000000"/>
          <w:sz w:val="24"/>
          <w:szCs w:val="24"/>
        </w:rPr>
        <w:t xml:space="preserve">system </w:t>
      </w:r>
      <w:r w:rsidR="00A87E90" w:rsidRPr="003411E6">
        <w:rPr>
          <w:rFonts w:ascii="Times New Roman" w:hAnsi="Times New Roman" w:cs="Times New Roman"/>
          <w:color w:val="000000"/>
          <w:sz w:val="24"/>
          <w:szCs w:val="24"/>
          <w:vertAlign w:val="superscript"/>
        </w:rPr>
        <w:t>21</w:t>
      </w:r>
      <w:r w:rsidRPr="003411E6">
        <w:rPr>
          <w:rFonts w:ascii="Times New Roman" w:hAnsi="Times New Roman" w:cs="Times New Roman"/>
          <w:color w:val="000000"/>
          <w:sz w:val="24"/>
          <w:szCs w:val="24"/>
          <w:vertAlign w:val="superscript"/>
        </w:rPr>
        <w:t>, 2</w:t>
      </w:r>
      <w:r w:rsidR="00A87E90" w:rsidRPr="003411E6">
        <w:rPr>
          <w:rFonts w:ascii="Times New Roman" w:hAnsi="Times New Roman" w:cs="Times New Roman"/>
          <w:color w:val="000000"/>
          <w:sz w:val="24"/>
          <w:szCs w:val="24"/>
          <w:vertAlign w:val="superscript"/>
        </w:rPr>
        <w:t>2</w:t>
      </w:r>
      <w:r w:rsidRPr="003411E6">
        <w:rPr>
          <w:rFonts w:ascii="Times New Roman" w:hAnsi="Times New Roman" w:cs="Times New Roman"/>
          <w:color w:val="000000"/>
          <w:sz w:val="24"/>
          <w:szCs w:val="24"/>
        </w:rPr>
        <w:t xml:space="preserve">. </w:t>
      </w:r>
    </w:p>
    <w:p w:rsidR="009958D0" w:rsidRPr="003411E6" w:rsidRDefault="009958D0" w:rsidP="001C4D2B">
      <w:pPr>
        <w:spacing w:after="0"/>
        <w:jc w:val="both"/>
        <w:rPr>
          <w:rFonts w:ascii="Times New Roman" w:hAnsi="Times New Roman" w:cs="Times New Roman"/>
          <w:b/>
          <w:color w:val="000000"/>
          <w:sz w:val="24"/>
          <w:szCs w:val="24"/>
        </w:rPr>
      </w:pPr>
      <w:r w:rsidRPr="003411E6">
        <w:rPr>
          <w:rFonts w:ascii="Times New Roman" w:hAnsi="Times New Roman" w:cs="Times New Roman"/>
          <w:b/>
          <w:color w:val="000000"/>
          <w:sz w:val="24"/>
          <w:szCs w:val="24"/>
        </w:rPr>
        <w:t>Table 2:</w:t>
      </w:r>
      <w:r w:rsidRPr="003411E6">
        <w:rPr>
          <w:rFonts w:ascii="Times New Roman" w:hAnsi="Times New Roman" w:cs="Times New Roman"/>
          <w:color w:val="000000"/>
          <w:sz w:val="24"/>
          <w:szCs w:val="24"/>
        </w:rPr>
        <w:t xml:space="preserve"> </w:t>
      </w:r>
      <w:r w:rsidRPr="003411E6">
        <w:rPr>
          <w:rFonts w:ascii="Times New Roman" w:hAnsi="Times New Roman" w:cs="Times New Roman"/>
          <w:b/>
          <w:color w:val="000000"/>
          <w:sz w:val="24"/>
          <w:szCs w:val="24"/>
        </w:rPr>
        <w:t>Presence of particulate matter</w:t>
      </w:r>
    </w:p>
    <w:tbl>
      <w:tblPr>
        <w:tblW w:w="1152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1170"/>
        <w:gridCol w:w="4500"/>
        <w:gridCol w:w="2970"/>
        <w:gridCol w:w="2250"/>
      </w:tblGrid>
      <w:tr w:rsidR="008441F1" w:rsidRPr="003411E6" w:rsidTr="007F3567">
        <w:tc>
          <w:tcPr>
            <w:tcW w:w="630" w:type="dxa"/>
          </w:tcPr>
          <w:p w:rsidR="009958D0" w:rsidRPr="008441F1" w:rsidRDefault="009958D0" w:rsidP="001C4D2B">
            <w:pPr>
              <w:spacing w:after="0"/>
              <w:jc w:val="center"/>
              <w:rPr>
                <w:rFonts w:ascii="Times New Roman" w:hAnsi="Times New Roman" w:cs="Times New Roman"/>
                <w:b/>
                <w:color w:val="000000"/>
                <w:sz w:val="20"/>
                <w:szCs w:val="20"/>
              </w:rPr>
            </w:pPr>
            <w:r w:rsidRPr="008441F1">
              <w:rPr>
                <w:rFonts w:ascii="Times New Roman" w:hAnsi="Times New Roman" w:cs="Times New Roman"/>
                <w:b/>
                <w:color w:val="000000"/>
                <w:sz w:val="20"/>
                <w:szCs w:val="20"/>
              </w:rPr>
              <w:t>S.No</w:t>
            </w:r>
          </w:p>
        </w:tc>
        <w:tc>
          <w:tcPr>
            <w:tcW w:w="1170" w:type="dxa"/>
          </w:tcPr>
          <w:p w:rsidR="009958D0" w:rsidRPr="008441F1" w:rsidRDefault="009958D0" w:rsidP="001C4D2B">
            <w:pPr>
              <w:spacing w:after="0"/>
              <w:jc w:val="center"/>
              <w:rPr>
                <w:rFonts w:ascii="Times New Roman" w:hAnsi="Times New Roman" w:cs="Times New Roman"/>
                <w:b/>
                <w:color w:val="000000"/>
                <w:sz w:val="20"/>
                <w:szCs w:val="20"/>
              </w:rPr>
            </w:pPr>
            <w:r w:rsidRPr="008441F1">
              <w:rPr>
                <w:rFonts w:ascii="Times New Roman" w:hAnsi="Times New Roman" w:cs="Times New Roman"/>
                <w:b/>
                <w:color w:val="000000"/>
                <w:sz w:val="20"/>
                <w:szCs w:val="20"/>
              </w:rPr>
              <w:t>Date</w:t>
            </w:r>
          </w:p>
        </w:tc>
        <w:tc>
          <w:tcPr>
            <w:tcW w:w="4500" w:type="dxa"/>
          </w:tcPr>
          <w:p w:rsidR="009958D0" w:rsidRPr="008441F1" w:rsidRDefault="009958D0" w:rsidP="001C4D2B">
            <w:pPr>
              <w:spacing w:after="0"/>
              <w:jc w:val="center"/>
              <w:rPr>
                <w:rFonts w:ascii="Times New Roman" w:hAnsi="Times New Roman" w:cs="Times New Roman"/>
                <w:b/>
                <w:color w:val="000000"/>
                <w:sz w:val="20"/>
                <w:szCs w:val="20"/>
              </w:rPr>
            </w:pPr>
            <w:r w:rsidRPr="008441F1">
              <w:rPr>
                <w:rFonts w:ascii="Times New Roman" w:hAnsi="Times New Roman" w:cs="Times New Roman"/>
                <w:b/>
                <w:color w:val="000000"/>
                <w:sz w:val="20"/>
                <w:szCs w:val="20"/>
              </w:rPr>
              <w:t>Product Description</w:t>
            </w:r>
          </w:p>
        </w:tc>
        <w:tc>
          <w:tcPr>
            <w:tcW w:w="2970" w:type="dxa"/>
          </w:tcPr>
          <w:p w:rsidR="009958D0" w:rsidRPr="008441F1" w:rsidRDefault="009958D0" w:rsidP="001C4D2B">
            <w:pPr>
              <w:spacing w:after="0"/>
              <w:jc w:val="center"/>
              <w:rPr>
                <w:rFonts w:ascii="Times New Roman" w:hAnsi="Times New Roman" w:cs="Times New Roman"/>
                <w:b/>
                <w:color w:val="000000"/>
                <w:sz w:val="20"/>
                <w:szCs w:val="20"/>
              </w:rPr>
            </w:pPr>
            <w:r w:rsidRPr="008441F1">
              <w:rPr>
                <w:rFonts w:ascii="Times New Roman" w:hAnsi="Times New Roman" w:cs="Times New Roman"/>
                <w:b/>
                <w:color w:val="000000"/>
                <w:sz w:val="20"/>
                <w:szCs w:val="20"/>
              </w:rPr>
              <w:t>Reasons/ Problems</w:t>
            </w:r>
          </w:p>
        </w:tc>
        <w:tc>
          <w:tcPr>
            <w:tcW w:w="2250" w:type="dxa"/>
          </w:tcPr>
          <w:p w:rsidR="009958D0" w:rsidRPr="008441F1" w:rsidRDefault="009958D0" w:rsidP="001C4D2B">
            <w:pPr>
              <w:tabs>
                <w:tab w:val="left" w:pos="2847"/>
              </w:tabs>
              <w:spacing w:after="0"/>
              <w:ind w:right="-1083"/>
              <w:jc w:val="center"/>
              <w:rPr>
                <w:rFonts w:ascii="Times New Roman" w:hAnsi="Times New Roman" w:cs="Times New Roman"/>
                <w:b/>
                <w:color w:val="000000"/>
                <w:sz w:val="20"/>
                <w:szCs w:val="20"/>
              </w:rPr>
            </w:pPr>
            <w:r w:rsidRPr="008441F1">
              <w:rPr>
                <w:rFonts w:ascii="Times New Roman" w:hAnsi="Times New Roman" w:cs="Times New Roman"/>
                <w:b/>
                <w:color w:val="000000"/>
                <w:sz w:val="20"/>
                <w:szCs w:val="20"/>
              </w:rPr>
              <w:t>Company</w:t>
            </w:r>
          </w:p>
        </w:tc>
      </w:tr>
      <w:tr w:rsidR="008441F1" w:rsidRPr="003411E6" w:rsidTr="007F3567">
        <w:tc>
          <w:tcPr>
            <w:tcW w:w="630" w:type="dxa"/>
          </w:tcPr>
          <w:p w:rsidR="009958D0" w:rsidRPr="008441F1" w:rsidRDefault="009958D0"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rPr>
              <w:t>1.</w:t>
            </w:r>
          </w:p>
        </w:tc>
        <w:tc>
          <w:tcPr>
            <w:tcW w:w="1170" w:type="dxa"/>
          </w:tcPr>
          <w:p w:rsidR="009958D0" w:rsidRPr="008441F1" w:rsidRDefault="009958D0"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rPr>
              <w:t>05/05/2016</w:t>
            </w:r>
          </w:p>
          <w:p w:rsidR="009958D0" w:rsidRPr="008441F1" w:rsidRDefault="009958D0" w:rsidP="001C4D2B">
            <w:pPr>
              <w:spacing w:after="0"/>
              <w:jc w:val="both"/>
              <w:rPr>
                <w:rFonts w:ascii="Times New Roman" w:hAnsi="Times New Roman" w:cs="Times New Roman"/>
                <w:color w:val="000000"/>
                <w:sz w:val="20"/>
                <w:szCs w:val="20"/>
              </w:rPr>
            </w:pPr>
          </w:p>
        </w:tc>
        <w:tc>
          <w:tcPr>
            <w:tcW w:w="4500" w:type="dxa"/>
          </w:tcPr>
          <w:p w:rsidR="009958D0" w:rsidRPr="008441F1" w:rsidRDefault="009958D0"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shd w:val="clear" w:color="auto" w:fill="F9F9F9"/>
              </w:rPr>
              <w:t>Sterile Preparations Compounded With Fresenius Kabi Sensorcaine-MPF (bupivacaine HCl)</w:t>
            </w:r>
          </w:p>
        </w:tc>
        <w:tc>
          <w:tcPr>
            <w:tcW w:w="2970" w:type="dxa"/>
          </w:tcPr>
          <w:p w:rsidR="009958D0" w:rsidRPr="008441F1" w:rsidRDefault="009958D0"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shd w:val="clear" w:color="auto" w:fill="F9F9F9"/>
              </w:rPr>
              <w:t>Presence of glass particulate</w:t>
            </w:r>
          </w:p>
        </w:tc>
        <w:tc>
          <w:tcPr>
            <w:tcW w:w="2250" w:type="dxa"/>
          </w:tcPr>
          <w:p w:rsidR="009958D0" w:rsidRPr="008441F1" w:rsidRDefault="009958D0"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shd w:val="clear" w:color="auto" w:fill="F9F9F9"/>
              </w:rPr>
              <w:t>PharMEDium Services LLC</w:t>
            </w:r>
          </w:p>
        </w:tc>
      </w:tr>
      <w:tr w:rsidR="008441F1" w:rsidRPr="003411E6" w:rsidTr="007F3567">
        <w:trPr>
          <w:trHeight w:val="530"/>
        </w:trPr>
        <w:tc>
          <w:tcPr>
            <w:tcW w:w="630" w:type="dxa"/>
          </w:tcPr>
          <w:p w:rsidR="009958D0" w:rsidRPr="008441F1" w:rsidRDefault="009958D0"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rPr>
              <w:t>2.</w:t>
            </w:r>
          </w:p>
        </w:tc>
        <w:tc>
          <w:tcPr>
            <w:tcW w:w="1170" w:type="dxa"/>
          </w:tcPr>
          <w:p w:rsidR="009958D0" w:rsidRPr="008441F1" w:rsidRDefault="009958D0"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shd w:val="clear" w:color="auto" w:fill="F9F9F9"/>
              </w:rPr>
              <w:t>13/04/2016</w:t>
            </w:r>
          </w:p>
        </w:tc>
        <w:tc>
          <w:tcPr>
            <w:tcW w:w="4500" w:type="dxa"/>
          </w:tcPr>
          <w:p w:rsidR="009958D0" w:rsidRPr="008441F1" w:rsidRDefault="009958D0"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shd w:val="clear" w:color="auto" w:fill="F9F9F9"/>
              </w:rPr>
              <w:t>50%</w:t>
            </w:r>
            <w:r w:rsidR="00B1790B">
              <w:rPr>
                <w:rFonts w:ascii="Times New Roman" w:hAnsi="Times New Roman" w:cs="Times New Roman"/>
                <w:color w:val="000000"/>
                <w:sz w:val="20"/>
                <w:szCs w:val="20"/>
                <w:shd w:val="clear" w:color="auto" w:fill="F9F9F9"/>
              </w:rPr>
              <w:t xml:space="preserve"> </w:t>
            </w:r>
            <w:r w:rsidRPr="008441F1">
              <w:rPr>
                <w:rFonts w:ascii="Times New Roman" w:hAnsi="Times New Roman" w:cs="Times New Roman"/>
                <w:color w:val="000000"/>
                <w:sz w:val="20"/>
                <w:szCs w:val="20"/>
                <w:shd w:val="clear" w:color="auto" w:fill="F9F9F9"/>
              </w:rPr>
              <w:t xml:space="preserve"> magnesium sulfate Injection, USP</w:t>
            </w:r>
          </w:p>
        </w:tc>
        <w:tc>
          <w:tcPr>
            <w:tcW w:w="2970" w:type="dxa"/>
          </w:tcPr>
          <w:p w:rsidR="009958D0" w:rsidRPr="008441F1" w:rsidRDefault="009958D0"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shd w:val="clear" w:color="auto" w:fill="F9F9F9"/>
              </w:rPr>
              <w:t>Particulate Matter</w:t>
            </w:r>
          </w:p>
        </w:tc>
        <w:tc>
          <w:tcPr>
            <w:tcW w:w="2250" w:type="dxa"/>
          </w:tcPr>
          <w:p w:rsidR="009958D0" w:rsidRPr="008441F1" w:rsidRDefault="009958D0"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shd w:val="clear" w:color="auto" w:fill="F9F9F9"/>
              </w:rPr>
              <w:t>Hospira, Inc.</w:t>
            </w:r>
          </w:p>
        </w:tc>
      </w:tr>
      <w:tr w:rsidR="008441F1" w:rsidRPr="003411E6" w:rsidTr="007F3567">
        <w:tc>
          <w:tcPr>
            <w:tcW w:w="630" w:type="dxa"/>
          </w:tcPr>
          <w:p w:rsidR="009958D0" w:rsidRPr="008441F1" w:rsidRDefault="009958D0"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rPr>
              <w:t>3.</w:t>
            </w:r>
          </w:p>
        </w:tc>
        <w:tc>
          <w:tcPr>
            <w:tcW w:w="1170" w:type="dxa"/>
          </w:tcPr>
          <w:p w:rsidR="009958D0" w:rsidRPr="008441F1" w:rsidRDefault="009958D0"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rPr>
              <w:t>28/03/2016</w:t>
            </w:r>
          </w:p>
          <w:p w:rsidR="009958D0" w:rsidRPr="008441F1" w:rsidRDefault="009958D0" w:rsidP="001C4D2B">
            <w:pPr>
              <w:spacing w:after="0"/>
              <w:jc w:val="both"/>
              <w:rPr>
                <w:rFonts w:ascii="Times New Roman" w:hAnsi="Times New Roman" w:cs="Times New Roman"/>
                <w:color w:val="000000"/>
                <w:sz w:val="20"/>
                <w:szCs w:val="20"/>
                <w:shd w:val="clear" w:color="auto" w:fill="F9F9F9"/>
              </w:rPr>
            </w:pPr>
          </w:p>
        </w:tc>
        <w:tc>
          <w:tcPr>
            <w:tcW w:w="4500" w:type="dxa"/>
          </w:tcPr>
          <w:p w:rsidR="009958D0" w:rsidRPr="008441F1" w:rsidRDefault="009958D0" w:rsidP="001C4D2B">
            <w:pPr>
              <w:spacing w:after="0"/>
              <w:jc w:val="both"/>
              <w:rPr>
                <w:rFonts w:ascii="Times New Roman" w:hAnsi="Times New Roman" w:cs="Times New Roman"/>
                <w:color w:val="000000"/>
                <w:sz w:val="20"/>
                <w:szCs w:val="20"/>
                <w:shd w:val="clear" w:color="auto" w:fill="F9F9F9"/>
              </w:rPr>
            </w:pPr>
            <w:r w:rsidRPr="008441F1">
              <w:rPr>
                <w:rFonts w:ascii="Times New Roman" w:hAnsi="Times New Roman" w:cs="Times New Roman"/>
                <w:color w:val="000000"/>
                <w:sz w:val="20"/>
                <w:szCs w:val="20"/>
                <w:shd w:val="clear" w:color="auto" w:fill="FFFFFF"/>
              </w:rPr>
              <w:t>5% dextrose Injection USP</w:t>
            </w:r>
          </w:p>
        </w:tc>
        <w:tc>
          <w:tcPr>
            <w:tcW w:w="2970" w:type="dxa"/>
          </w:tcPr>
          <w:p w:rsidR="009958D0" w:rsidRPr="008441F1" w:rsidRDefault="009958D0" w:rsidP="001C4D2B">
            <w:pPr>
              <w:spacing w:after="0"/>
              <w:jc w:val="both"/>
              <w:rPr>
                <w:rFonts w:ascii="Times New Roman" w:hAnsi="Times New Roman" w:cs="Times New Roman"/>
                <w:color w:val="000000"/>
                <w:sz w:val="20"/>
                <w:szCs w:val="20"/>
                <w:shd w:val="clear" w:color="auto" w:fill="F9F9F9"/>
              </w:rPr>
            </w:pPr>
            <w:r w:rsidRPr="008441F1">
              <w:rPr>
                <w:rFonts w:ascii="Times New Roman" w:hAnsi="Times New Roman" w:cs="Times New Roman"/>
                <w:color w:val="000000"/>
                <w:sz w:val="20"/>
                <w:szCs w:val="20"/>
                <w:shd w:val="clear" w:color="auto" w:fill="FFFFFF"/>
              </w:rPr>
              <w:t>Leakage and visible particulate matter (microbial growth)</w:t>
            </w:r>
          </w:p>
        </w:tc>
        <w:tc>
          <w:tcPr>
            <w:tcW w:w="2250" w:type="dxa"/>
          </w:tcPr>
          <w:p w:rsidR="009958D0" w:rsidRPr="008441F1" w:rsidRDefault="009958D0" w:rsidP="001C4D2B">
            <w:pPr>
              <w:spacing w:after="0"/>
              <w:jc w:val="both"/>
              <w:rPr>
                <w:rFonts w:ascii="Times New Roman" w:hAnsi="Times New Roman" w:cs="Times New Roman"/>
                <w:color w:val="000000"/>
                <w:sz w:val="20"/>
                <w:szCs w:val="20"/>
                <w:shd w:val="clear" w:color="auto" w:fill="F9F9F9"/>
              </w:rPr>
            </w:pPr>
            <w:r w:rsidRPr="008441F1">
              <w:rPr>
                <w:rFonts w:ascii="Times New Roman" w:hAnsi="Times New Roman" w:cs="Times New Roman"/>
                <w:color w:val="000000"/>
                <w:sz w:val="20"/>
                <w:szCs w:val="20"/>
                <w:shd w:val="clear" w:color="auto" w:fill="FFFFFF"/>
              </w:rPr>
              <w:t>B. Braun Medical Inc.</w:t>
            </w:r>
          </w:p>
        </w:tc>
      </w:tr>
      <w:tr w:rsidR="008441F1" w:rsidRPr="003411E6" w:rsidTr="007F3567">
        <w:tc>
          <w:tcPr>
            <w:tcW w:w="630" w:type="dxa"/>
          </w:tcPr>
          <w:p w:rsidR="009958D0" w:rsidRPr="008441F1" w:rsidRDefault="009958D0"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rPr>
              <w:t>4.</w:t>
            </w:r>
          </w:p>
        </w:tc>
        <w:tc>
          <w:tcPr>
            <w:tcW w:w="1170" w:type="dxa"/>
          </w:tcPr>
          <w:p w:rsidR="009958D0" w:rsidRPr="008441F1" w:rsidRDefault="009958D0" w:rsidP="001C4D2B">
            <w:pPr>
              <w:spacing w:after="0"/>
              <w:jc w:val="both"/>
              <w:rPr>
                <w:rFonts w:ascii="Times New Roman" w:hAnsi="Times New Roman" w:cs="Times New Roman"/>
                <w:color w:val="000000"/>
                <w:sz w:val="20"/>
                <w:szCs w:val="20"/>
                <w:shd w:val="clear" w:color="auto" w:fill="F9F9F9"/>
              </w:rPr>
            </w:pPr>
            <w:r w:rsidRPr="008441F1">
              <w:rPr>
                <w:rFonts w:ascii="Times New Roman" w:hAnsi="Times New Roman" w:cs="Times New Roman"/>
                <w:color w:val="000000"/>
                <w:sz w:val="20"/>
                <w:szCs w:val="20"/>
                <w:shd w:val="clear" w:color="auto" w:fill="F9F9F9"/>
              </w:rPr>
              <w:t>1803/2016</w:t>
            </w:r>
          </w:p>
        </w:tc>
        <w:tc>
          <w:tcPr>
            <w:tcW w:w="4500" w:type="dxa"/>
          </w:tcPr>
          <w:p w:rsidR="009958D0" w:rsidRPr="008441F1" w:rsidRDefault="009958D0" w:rsidP="001C4D2B">
            <w:pPr>
              <w:spacing w:after="0"/>
              <w:jc w:val="both"/>
              <w:rPr>
                <w:rFonts w:ascii="Times New Roman" w:hAnsi="Times New Roman" w:cs="Times New Roman"/>
                <w:color w:val="000000"/>
                <w:sz w:val="20"/>
                <w:szCs w:val="20"/>
                <w:shd w:val="clear" w:color="auto" w:fill="F9F9F9"/>
              </w:rPr>
            </w:pPr>
            <w:r w:rsidRPr="008441F1">
              <w:rPr>
                <w:rFonts w:ascii="Times New Roman" w:hAnsi="Times New Roman" w:cs="Times New Roman"/>
                <w:color w:val="000000"/>
                <w:sz w:val="20"/>
                <w:szCs w:val="20"/>
                <w:shd w:val="clear" w:color="auto" w:fill="F9F9F9"/>
              </w:rPr>
              <w:t>8.4% sodium bicarbonate Injection, USP</w:t>
            </w:r>
          </w:p>
        </w:tc>
        <w:tc>
          <w:tcPr>
            <w:tcW w:w="2970" w:type="dxa"/>
          </w:tcPr>
          <w:p w:rsidR="009958D0" w:rsidRPr="008441F1" w:rsidRDefault="009958D0" w:rsidP="001C4D2B">
            <w:pPr>
              <w:spacing w:after="0"/>
              <w:jc w:val="both"/>
              <w:rPr>
                <w:rFonts w:ascii="Times New Roman" w:hAnsi="Times New Roman" w:cs="Times New Roman"/>
                <w:color w:val="000000"/>
                <w:sz w:val="20"/>
                <w:szCs w:val="20"/>
                <w:shd w:val="clear" w:color="auto" w:fill="F9F9F9"/>
              </w:rPr>
            </w:pPr>
            <w:r w:rsidRPr="008441F1">
              <w:rPr>
                <w:rFonts w:ascii="Times New Roman" w:hAnsi="Times New Roman" w:cs="Times New Roman"/>
                <w:color w:val="000000"/>
                <w:sz w:val="20"/>
                <w:szCs w:val="20"/>
                <w:shd w:val="clear" w:color="auto" w:fill="F9F9F9"/>
              </w:rPr>
              <w:t>Presence of particulate matter</w:t>
            </w:r>
          </w:p>
        </w:tc>
        <w:tc>
          <w:tcPr>
            <w:tcW w:w="2250" w:type="dxa"/>
          </w:tcPr>
          <w:p w:rsidR="009958D0" w:rsidRPr="008441F1" w:rsidRDefault="009958D0" w:rsidP="001C4D2B">
            <w:pPr>
              <w:spacing w:after="0"/>
              <w:jc w:val="both"/>
              <w:rPr>
                <w:rFonts w:ascii="Times New Roman" w:hAnsi="Times New Roman" w:cs="Times New Roman"/>
                <w:color w:val="000000"/>
                <w:sz w:val="20"/>
                <w:szCs w:val="20"/>
                <w:shd w:val="clear" w:color="auto" w:fill="F9F9F9"/>
              </w:rPr>
            </w:pPr>
            <w:r w:rsidRPr="008441F1">
              <w:rPr>
                <w:rFonts w:ascii="Times New Roman" w:hAnsi="Times New Roman" w:cs="Times New Roman"/>
                <w:color w:val="000000"/>
                <w:sz w:val="20"/>
                <w:szCs w:val="20"/>
                <w:shd w:val="clear" w:color="auto" w:fill="F9F9F9"/>
              </w:rPr>
              <w:t>Hospira Inc.</w:t>
            </w:r>
          </w:p>
        </w:tc>
      </w:tr>
      <w:tr w:rsidR="008441F1" w:rsidRPr="003411E6" w:rsidTr="007F3567">
        <w:tc>
          <w:tcPr>
            <w:tcW w:w="630" w:type="dxa"/>
          </w:tcPr>
          <w:p w:rsidR="009958D0" w:rsidRPr="008441F1" w:rsidRDefault="009958D0"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rPr>
              <w:t>5.</w:t>
            </w:r>
          </w:p>
        </w:tc>
        <w:tc>
          <w:tcPr>
            <w:tcW w:w="1170" w:type="dxa"/>
          </w:tcPr>
          <w:p w:rsidR="009958D0" w:rsidRPr="008441F1" w:rsidRDefault="009958D0" w:rsidP="001C4D2B">
            <w:pPr>
              <w:spacing w:after="0"/>
              <w:jc w:val="both"/>
              <w:rPr>
                <w:rFonts w:ascii="Times New Roman" w:hAnsi="Times New Roman" w:cs="Times New Roman"/>
                <w:color w:val="000000"/>
                <w:sz w:val="20"/>
                <w:szCs w:val="20"/>
                <w:shd w:val="clear" w:color="auto" w:fill="F9F9F9"/>
              </w:rPr>
            </w:pPr>
            <w:r w:rsidRPr="008441F1">
              <w:rPr>
                <w:rFonts w:ascii="Times New Roman" w:hAnsi="Times New Roman" w:cs="Times New Roman"/>
                <w:color w:val="000000"/>
                <w:sz w:val="20"/>
                <w:szCs w:val="20"/>
                <w:shd w:val="clear" w:color="auto" w:fill="FFFFFF"/>
              </w:rPr>
              <w:t>09/03/2016</w:t>
            </w:r>
          </w:p>
        </w:tc>
        <w:tc>
          <w:tcPr>
            <w:tcW w:w="4500" w:type="dxa"/>
          </w:tcPr>
          <w:p w:rsidR="009958D0" w:rsidRPr="008441F1" w:rsidRDefault="009958D0" w:rsidP="001C4D2B">
            <w:pPr>
              <w:spacing w:after="0"/>
              <w:jc w:val="both"/>
              <w:rPr>
                <w:rFonts w:ascii="Times New Roman" w:hAnsi="Times New Roman" w:cs="Times New Roman"/>
                <w:color w:val="000000"/>
                <w:sz w:val="20"/>
                <w:szCs w:val="20"/>
                <w:shd w:val="clear" w:color="auto" w:fill="F9F9F9"/>
              </w:rPr>
            </w:pPr>
            <w:r w:rsidRPr="008441F1">
              <w:rPr>
                <w:rFonts w:ascii="Times New Roman" w:hAnsi="Times New Roman" w:cs="Times New Roman"/>
                <w:color w:val="000000"/>
                <w:sz w:val="20"/>
                <w:szCs w:val="20"/>
                <w:shd w:val="clear" w:color="auto" w:fill="FFFFFF"/>
              </w:rPr>
              <w:t xml:space="preserve">amikacin  </w:t>
            </w:r>
            <w:r w:rsidR="00B1790B" w:rsidRPr="008441F1">
              <w:rPr>
                <w:rFonts w:ascii="Times New Roman" w:hAnsi="Times New Roman" w:cs="Times New Roman"/>
                <w:color w:val="000000"/>
                <w:sz w:val="20"/>
                <w:szCs w:val="20"/>
                <w:shd w:val="clear" w:color="auto" w:fill="FFFFFF"/>
              </w:rPr>
              <w:t xml:space="preserve">sulfate </w:t>
            </w:r>
            <w:r w:rsidRPr="008441F1">
              <w:rPr>
                <w:rFonts w:ascii="Times New Roman" w:hAnsi="Times New Roman" w:cs="Times New Roman"/>
                <w:color w:val="000000"/>
                <w:sz w:val="20"/>
                <w:szCs w:val="20"/>
                <w:shd w:val="clear" w:color="auto" w:fill="FFFFFF"/>
              </w:rPr>
              <w:t>Injection USP, 1 gram/4mL (250 mg/mL)</w:t>
            </w:r>
          </w:p>
        </w:tc>
        <w:tc>
          <w:tcPr>
            <w:tcW w:w="2970" w:type="dxa"/>
          </w:tcPr>
          <w:p w:rsidR="009958D0" w:rsidRPr="008441F1" w:rsidRDefault="009958D0" w:rsidP="001C4D2B">
            <w:pPr>
              <w:spacing w:after="0"/>
              <w:jc w:val="both"/>
              <w:rPr>
                <w:rFonts w:ascii="Times New Roman" w:hAnsi="Times New Roman" w:cs="Times New Roman"/>
                <w:color w:val="000000"/>
                <w:sz w:val="20"/>
                <w:szCs w:val="20"/>
                <w:shd w:val="clear" w:color="auto" w:fill="F9F9F9"/>
              </w:rPr>
            </w:pPr>
            <w:r w:rsidRPr="008441F1">
              <w:rPr>
                <w:rFonts w:ascii="Times New Roman" w:hAnsi="Times New Roman" w:cs="Times New Roman"/>
                <w:color w:val="000000"/>
                <w:sz w:val="20"/>
                <w:szCs w:val="20"/>
                <w:shd w:val="clear" w:color="auto" w:fill="FFFFFF"/>
              </w:rPr>
              <w:t>Due to the potential presence of particulate matter identified as glass in one vial</w:t>
            </w:r>
          </w:p>
        </w:tc>
        <w:tc>
          <w:tcPr>
            <w:tcW w:w="2250" w:type="dxa"/>
          </w:tcPr>
          <w:p w:rsidR="009958D0" w:rsidRPr="008441F1" w:rsidRDefault="009958D0" w:rsidP="001C4D2B">
            <w:pPr>
              <w:spacing w:after="0"/>
              <w:jc w:val="both"/>
              <w:rPr>
                <w:rFonts w:ascii="Times New Roman" w:hAnsi="Times New Roman" w:cs="Times New Roman"/>
                <w:color w:val="000000"/>
                <w:sz w:val="20"/>
                <w:szCs w:val="20"/>
                <w:shd w:val="clear" w:color="auto" w:fill="F9F9F9"/>
              </w:rPr>
            </w:pPr>
            <w:r w:rsidRPr="008441F1">
              <w:rPr>
                <w:rFonts w:ascii="Times New Roman" w:hAnsi="Times New Roman" w:cs="Times New Roman"/>
                <w:color w:val="000000"/>
                <w:sz w:val="20"/>
                <w:szCs w:val="20"/>
                <w:shd w:val="clear" w:color="auto" w:fill="FFFFFF"/>
              </w:rPr>
              <w:t>Teva Pharmaceuticals</w:t>
            </w:r>
          </w:p>
        </w:tc>
      </w:tr>
      <w:tr w:rsidR="008441F1" w:rsidRPr="003411E6" w:rsidTr="007F3567">
        <w:tc>
          <w:tcPr>
            <w:tcW w:w="630" w:type="dxa"/>
          </w:tcPr>
          <w:p w:rsidR="009958D0" w:rsidRPr="008441F1" w:rsidRDefault="009958D0"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rPr>
              <w:t>6.</w:t>
            </w:r>
          </w:p>
        </w:tc>
        <w:tc>
          <w:tcPr>
            <w:tcW w:w="1170" w:type="dxa"/>
          </w:tcPr>
          <w:p w:rsidR="009958D0" w:rsidRPr="008441F1" w:rsidRDefault="009958D0" w:rsidP="001C4D2B">
            <w:pPr>
              <w:spacing w:after="0"/>
              <w:jc w:val="both"/>
              <w:rPr>
                <w:rFonts w:ascii="Times New Roman" w:hAnsi="Times New Roman" w:cs="Times New Roman"/>
                <w:color w:val="000000"/>
                <w:sz w:val="20"/>
                <w:szCs w:val="20"/>
                <w:shd w:val="clear" w:color="auto" w:fill="F9F9F9"/>
              </w:rPr>
            </w:pPr>
            <w:r w:rsidRPr="008441F1">
              <w:rPr>
                <w:rFonts w:ascii="Times New Roman" w:hAnsi="Times New Roman" w:cs="Times New Roman"/>
                <w:color w:val="000000"/>
                <w:sz w:val="20"/>
                <w:szCs w:val="20"/>
                <w:shd w:val="clear" w:color="auto" w:fill="FFFFFF"/>
              </w:rPr>
              <w:t>17/02/2016</w:t>
            </w:r>
          </w:p>
        </w:tc>
        <w:tc>
          <w:tcPr>
            <w:tcW w:w="4500" w:type="dxa"/>
          </w:tcPr>
          <w:p w:rsidR="009958D0" w:rsidRPr="008441F1" w:rsidRDefault="009958D0" w:rsidP="001C4D2B">
            <w:pPr>
              <w:spacing w:after="0"/>
              <w:jc w:val="both"/>
              <w:rPr>
                <w:rFonts w:ascii="Times New Roman" w:hAnsi="Times New Roman" w:cs="Times New Roman"/>
                <w:color w:val="000000"/>
                <w:sz w:val="20"/>
                <w:szCs w:val="20"/>
                <w:shd w:val="clear" w:color="auto" w:fill="F9F9F9"/>
              </w:rPr>
            </w:pPr>
            <w:r w:rsidRPr="008441F1">
              <w:rPr>
                <w:rFonts w:ascii="Times New Roman" w:hAnsi="Times New Roman" w:cs="Times New Roman"/>
                <w:color w:val="000000"/>
                <w:sz w:val="20"/>
                <w:szCs w:val="20"/>
                <w:shd w:val="clear" w:color="auto" w:fill="FFFFFF"/>
              </w:rPr>
              <w:t>0.9% sodium chloride Solution</w:t>
            </w:r>
          </w:p>
        </w:tc>
        <w:tc>
          <w:tcPr>
            <w:tcW w:w="2970" w:type="dxa"/>
          </w:tcPr>
          <w:p w:rsidR="009958D0" w:rsidRPr="008441F1" w:rsidRDefault="009958D0" w:rsidP="001C4D2B">
            <w:pPr>
              <w:spacing w:after="0"/>
              <w:jc w:val="both"/>
              <w:rPr>
                <w:rFonts w:ascii="Times New Roman" w:hAnsi="Times New Roman" w:cs="Times New Roman"/>
                <w:color w:val="000000"/>
                <w:sz w:val="20"/>
                <w:szCs w:val="20"/>
                <w:shd w:val="clear" w:color="auto" w:fill="F9F9F9"/>
              </w:rPr>
            </w:pPr>
            <w:r w:rsidRPr="008441F1">
              <w:rPr>
                <w:rFonts w:ascii="Times New Roman" w:hAnsi="Times New Roman" w:cs="Times New Roman"/>
                <w:color w:val="000000"/>
                <w:sz w:val="20"/>
                <w:szCs w:val="20"/>
                <w:shd w:val="clear" w:color="auto" w:fill="FFFFFF"/>
              </w:rPr>
              <w:t>Particulate Matter</w:t>
            </w:r>
          </w:p>
        </w:tc>
        <w:tc>
          <w:tcPr>
            <w:tcW w:w="2250" w:type="dxa"/>
          </w:tcPr>
          <w:p w:rsidR="009958D0" w:rsidRPr="008441F1" w:rsidRDefault="009958D0" w:rsidP="001C4D2B">
            <w:pPr>
              <w:spacing w:after="0"/>
              <w:jc w:val="both"/>
              <w:rPr>
                <w:rFonts w:ascii="Times New Roman" w:hAnsi="Times New Roman" w:cs="Times New Roman"/>
                <w:color w:val="000000"/>
                <w:sz w:val="20"/>
                <w:szCs w:val="20"/>
                <w:shd w:val="clear" w:color="auto" w:fill="F9F9F9"/>
              </w:rPr>
            </w:pPr>
            <w:r w:rsidRPr="008441F1">
              <w:rPr>
                <w:rFonts w:ascii="Times New Roman" w:hAnsi="Times New Roman" w:cs="Times New Roman"/>
                <w:color w:val="000000"/>
                <w:sz w:val="20"/>
                <w:szCs w:val="20"/>
                <w:shd w:val="clear" w:color="auto" w:fill="FFFFFF"/>
              </w:rPr>
              <w:t>Baxter International Inc.</w:t>
            </w:r>
          </w:p>
        </w:tc>
      </w:tr>
      <w:tr w:rsidR="008441F1" w:rsidRPr="003411E6" w:rsidTr="007F3567">
        <w:tc>
          <w:tcPr>
            <w:tcW w:w="630" w:type="dxa"/>
          </w:tcPr>
          <w:p w:rsidR="009958D0" w:rsidRPr="008441F1" w:rsidRDefault="009958D0"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rPr>
              <w:t>8.</w:t>
            </w:r>
          </w:p>
        </w:tc>
        <w:tc>
          <w:tcPr>
            <w:tcW w:w="1170" w:type="dxa"/>
          </w:tcPr>
          <w:p w:rsidR="009958D0" w:rsidRPr="008441F1" w:rsidRDefault="009958D0"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FFFFF"/>
              </w:rPr>
              <w:t>18/12/2015</w:t>
            </w:r>
          </w:p>
        </w:tc>
        <w:tc>
          <w:tcPr>
            <w:tcW w:w="4500" w:type="dxa"/>
          </w:tcPr>
          <w:p w:rsidR="009958D0" w:rsidRPr="008441F1" w:rsidRDefault="009958D0"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FFFFF"/>
              </w:rPr>
              <w:t>intravenous (IV) solutions: 0.9% sodium chloride Injection, USP, 250 mL VIAFLEX Plastic Container and 70% dextrose injection (2000 mL) USP</w:t>
            </w:r>
          </w:p>
        </w:tc>
        <w:tc>
          <w:tcPr>
            <w:tcW w:w="2970" w:type="dxa"/>
          </w:tcPr>
          <w:p w:rsidR="009958D0" w:rsidRPr="008441F1" w:rsidRDefault="009958D0"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FFFFF"/>
              </w:rPr>
              <w:t>Potential presence of particulate matter</w:t>
            </w:r>
          </w:p>
        </w:tc>
        <w:tc>
          <w:tcPr>
            <w:tcW w:w="2250" w:type="dxa"/>
          </w:tcPr>
          <w:p w:rsidR="009958D0" w:rsidRPr="008441F1" w:rsidRDefault="009958D0"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FFFFF"/>
              </w:rPr>
              <w:t>Baxter International Inc.</w:t>
            </w:r>
          </w:p>
        </w:tc>
      </w:tr>
      <w:tr w:rsidR="008441F1" w:rsidRPr="003411E6" w:rsidTr="007F3567">
        <w:trPr>
          <w:trHeight w:val="1718"/>
        </w:trPr>
        <w:tc>
          <w:tcPr>
            <w:tcW w:w="630" w:type="dxa"/>
          </w:tcPr>
          <w:p w:rsidR="009958D0" w:rsidRPr="008441F1" w:rsidRDefault="009958D0"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rPr>
              <w:t>9.</w:t>
            </w:r>
          </w:p>
        </w:tc>
        <w:tc>
          <w:tcPr>
            <w:tcW w:w="1170" w:type="dxa"/>
          </w:tcPr>
          <w:p w:rsidR="009958D0" w:rsidRPr="008441F1" w:rsidRDefault="009958D0"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9F9F9"/>
              </w:rPr>
              <w:t>24/08/2015</w:t>
            </w:r>
          </w:p>
        </w:tc>
        <w:tc>
          <w:tcPr>
            <w:tcW w:w="4500" w:type="dxa"/>
          </w:tcPr>
          <w:p w:rsidR="009958D0" w:rsidRPr="008441F1" w:rsidRDefault="009958D0"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9F9F9"/>
              </w:rPr>
              <w:t>REFRESH® Lacri-Lube®, REFRESH P.M.®, FML® (fluorometholone ophthalmic ointment) and Blephamide® (sulfacetamide sodium and prednisolone acetate ophthalmic ointment, USP)</w:t>
            </w:r>
          </w:p>
        </w:tc>
        <w:tc>
          <w:tcPr>
            <w:tcW w:w="2970" w:type="dxa"/>
          </w:tcPr>
          <w:p w:rsidR="009958D0" w:rsidRPr="008441F1" w:rsidRDefault="009958D0"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9F9F9"/>
              </w:rPr>
              <w:t>Contains particulate matter</w:t>
            </w:r>
          </w:p>
        </w:tc>
        <w:tc>
          <w:tcPr>
            <w:tcW w:w="2250" w:type="dxa"/>
          </w:tcPr>
          <w:p w:rsidR="009958D0" w:rsidRPr="008441F1" w:rsidRDefault="009958D0"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9F9F9"/>
              </w:rPr>
              <w:t>Allergan plc</w:t>
            </w:r>
          </w:p>
        </w:tc>
      </w:tr>
      <w:tr w:rsidR="008441F1" w:rsidRPr="003411E6" w:rsidTr="007F3567">
        <w:tc>
          <w:tcPr>
            <w:tcW w:w="630" w:type="dxa"/>
          </w:tcPr>
          <w:p w:rsidR="009958D0" w:rsidRPr="008441F1" w:rsidRDefault="009958D0"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rPr>
              <w:t>10.</w:t>
            </w:r>
          </w:p>
        </w:tc>
        <w:tc>
          <w:tcPr>
            <w:tcW w:w="1170" w:type="dxa"/>
          </w:tcPr>
          <w:p w:rsidR="009958D0" w:rsidRPr="008441F1" w:rsidRDefault="009958D0"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FFFFF"/>
              </w:rPr>
              <w:t>31/07/2015</w:t>
            </w:r>
          </w:p>
        </w:tc>
        <w:tc>
          <w:tcPr>
            <w:tcW w:w="4500" w:type="dxa"/>
          </w:tcPr>
          <w:p w:rsidR="009958D0" w:rsidRPr="008441F1" w:rsidRDefault="009958D0"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FFFFF"/>
              </w:rPr>
              <w:t>0.9 % sodium chloride Injection, USP (AUTO-C)</w:t>
            </w:r>
          </w:p>
        </w:tc>
        <w:tc>
          <w:tcPr>
            <w:tcW w:w="2970" w:type="dxa"/>
          </w:tcPr>
          <w:p w:rsidR="009958D0" w:rsidRPr="008441F1" w:rsidRDefault="009958D0"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FFFFF"/>
              </w:rPr>
              <w:t>Leaking containers, particulate matter and missing port protectors</w:t>
            </w:r>
          </w:p>
        </w:tc>
        <w:tc>
          <w:tcPr>
            <w:tcW w:w="2250" w:type="dxa"/>
          </w:tcPr>
          <w:p w:rsidR="009958D0" w:rsidRPr="008441F1" w:rsidRDefault="009958D0"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FFFFF"/>
              </w:rPr>
              <w:t>Baxter International Inc.</w:t>
            </w:r>
          </w:p>
        </w:tc>
      </w:tr>
      <w:tr w:rsidR="008441F1" w:rsidRPr="003411E6" w:rsidTr="007F3567">
        <w:tc>
          <w:tcPr>
            <w:tcW w:w="630" w:type="dxa"/>
          </w:tcPr>
          <w:p w:rsidR="009958D0" w:rsidRPr="008441F1" w:rsidRDefault="009958D0"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rPr>
              <w:t>11.</w:t>
            </w:r>
          </w:p>
        </w:tc>
        <w:tc>
          <w:tcPr>
            <w:tcW w:w="1170" w:type="dxa"/>
          </w:tcPr>
          <w:p w:rsidR="009958D0" w:rsidRPr="008441F1" w:rsidRDefault="009958D0"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9F9F9"/>
              </w:rPr>
              <w:t>24/07/2015</w:t>
            </w:r>
          </w:p>
        </w:tc>
        <w:tc>
          <w:tcPr>
            <w:tcW w:w="4500" w:type="dxa"/>
          </w:tcPr>
          <w:p w:rsidR="009958D0" w:rsidRPr="008441F1" w:rsidRDefault="009958D0"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9F9F9"/>
              </w:rPr>
              <w:t>Adrucil (fluorouracil injection, USP) 5 g/100 mL (50 mg/mL)</w:t>
            </w:r>
          </w:p>
        </w:tc>
        <w:tc>
          <w:tcPr>
            <w:tcW w:w="2970" w:type="dxa"/>
          </w:tcPr>
          <w:p w:rsidR="009958D0" w:rsidRPr="008441F1" w:rsidRDefault="009958D0"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9F9F9"/>
              </w:rPr>
              <w:t>Potential presence of particulate matter</w:t>
            </w:r>
          </w:p>
        </w:tc>
        <w:tc>
          <w:tcPr>
            <w:tcW w:w="2250" w:type="dxa"/>
          </w:tcPr>
          <w:p w:rsidR="009958D0" w:rsidRPr="008441F1" w:rsidRDefault="007F3567" w:rsidP="001C4D2B">
            <w:pPr>
              <w:spacing w:after="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9F9F9"/>
              </w:rPr>
              <w:t xml:space="preserve">Teva </w:t>
            </w:r>
            <w:r w:rsidR="009958D0" w:rsidRPr="008441F1">
              <w:rPr>
                <w:rFonts w:ascii="Times New Roman" w:hAnsi="Times New Roman" w:cs="Times New Roman"/>
                <w:color w:val="000000"/>
                <w:sz w:val="20"/>
                <w:szCs w:val="20"/>
                <w:shd w:val="clear" w:color="auto" w:fill="F9F9F9"/>
              </w:rPr>
              <w:t>Parenteral Medicines Inc.</w:t>
            </w:r>
          </w:p>
        </w:tc>
      </w:tr>
      <w:tr w:rsidR="008441F1" w:rsidRPr="003411E6" w:rsidTr="007F3567">
        <w:tc>
          <w:tcPr>
            <w:tcW w:w="630" w:type="dxa"/>
          </w:tcPr>
          <w:p w:rsidR="009958D0" w:rsidRPr="008441F1" w:rsidRDefault="009958D0"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rPr>
              <w:t>12.</w:t>
            </w:r>
          </w:p>
        </w:tc>
        <w:tc>
          <w:tcPr>
            <w:tcW w:w="1170" w:type="dxa"/>
          </w:tcPr>
          <w:p w:rsidR="009958D0" w:rsidRPr="008441F1" w:rsidRDefault="009958D0"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9F9F9"/>
              </w:rPr>
              <w:t>17/07/2015</w:t>
            </w:r>
          </w:p>
        </w:tc>
        <w:tc>
          <w:tcPr>
            <w:tcW w:w="4500" w:type="dxa"/>
          </w:tcPr>
          <w:p w:rsidR="009958D0" w:rsidRPr="008441F1" w:rsidRDefault="009958D0"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9F9F9"/>
              </w:rPr>
              <w:t>0.9 % Sodium Chloride Injection, USP; 50mL and 100 mL</w:t>
            </w:r>
          </w:p>
        </w:tc>
        <w:tc>
          <w:tcPr>
            <w:tcW w:w="2970" w:type="dxa"/>
          </w:tcPr>
          <w:p w:rsidR="009958D0" w:rsidRPr="008441F1" w:rsidRDefault="009958D0"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9F9F9"/>
              </w:rPr>
              <w:t>Presence of particulate matter</w:t>
            </w:r>
          </w:p>
        </w:tc>
        <w:tc>
          <w:tcPr>
            <w:tcW w:w="2250" w:type="dxa"/>
          </w:tcPr>
          <w:p w:rsidR="009958D0" w:rsidRPr="008441F1" w:rsidRDefault="009958D0"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9F9F9"/>
              </w:rPr>
              <w:t>Baxter International Inc.</w:t>
            </w:r>
          </w:p>
        </w:tc>
      </w:tr>
      <w:tr w:rsidR="008441F1" w:rsidRPr="003411E6" w:rsidTr="007F3567">
        <w:tc>
          <w:tcPr>
            <w:tcW w:w="630" w:type="dxa"/>
          </w:tcPr>
          <w:p w:rsidR="009958D0" w:rsidRPr="008441F1" w:rsidRDefault="009958D0"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rPr>
              <w:t>13.</w:t>
            </w:r>
          </w:p>
        </w:tc>
        <w:tc>
          <w:tcPr>
            <w:tcW w:w="1170" w:type="dxa"/>
          </w:tcPr>
          <w:p w:rsidR="009958D0" w:rsidRPr="008441F1" w:rsidRDefault="009958D0"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rPr>
              <w:t>08/06/2015</w:t>
            </w:r>
          </w:p>
          <w:p w:rsidR="009958D0" w:rsidRPr="008441F1" w:rsidRDefault="009958D0" w:rsidP="001C4D2B">
            <w:pPr>
              <w:spacing w:after="0"/>
              <w:jc w:val="both"/>
              <w:rPr>
                <w:rFonts w:ascii="Times New Roman" w:hAnsi="Times New Roman" w:cs="Times New Roman"/>
                <w:color w:val="000000"/>
                <w:sz w:val="20"/>
                <w:szCs w:val="20"/>
                <w:shd w:val="clear" w:color="auto" w:fill="FFFFFF"/>
              </w:rPr>
            </w:pPr>
          </w:p>
        </w:tc>
        <w:tc>
          <w:tcPr>
            <w:tcW w:w="4500" w:type="dxa"/>
          </w:tcPr>
          <w:p w:rsidR="009958D0" w:rsidRPr="008441F1" w:rsidRDefault="009958D0"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FFFFF"/>
              </w:rPr>
              <w:t>gemcitabine, methotrexate</w:t>
            </w:r>
          </w:p>
        </w:tc>
        <w:tc>
          <w:tcPr>
            <w:tcW w:w="2970" w:type="dxa"/>
          </w:tcPr>
          <w:p w:rsidR="009958D0" w:rsidRPr="008441F1" w:rsidRDefault="009958D0"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FFFFF"/>
              </w:rPr>
              <w:t>Particulate Matter</w:t>
            </w:r>
          </w:p>
        </w:tc>
        <w:tc>
          <w:tcPr>
            <w:tcW w:w="2250" w:type="dxa"/>
          </w:tcPr>
          <w:p w:rsidR="009958D0" w:rsidRPr="008441F1" w:rsidRDefault="009958D0"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FFFFF"/>
              </w:rPr>
              <w:t>Mylan</w:t>
            </w:r>
          </w:p>
        </w:tc>
      </w:tr>
      <w:tr w:rsidR="008441F1" w:rsidRPr="003411E6" w:rsidTr="007F3567">
        <w:tc>
          <w:tcPr>
            <w:tcW w:w="630" w:type="dxa"/>
          </w:tcPr>
          <w:p w:rsidR="009958D0" w:rsidRPr="008441F1" w:rsidRDefault="009958D0"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rPr>
              <w:t>14</w:t>
            </w:r>
          </w:p>
        </w:tc>
        <w:tc>
          <w:tcPr>
            <w:tcW w:w="1170" w:type="dxa"/>
          </w:tcPr>
          <w:p w:rsidR="009958D0" w:rsidRPr="008441F1" w:rsidRDefault="009958D0"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EEEEEE"/>
              </w:rPr>
              <w:t>23/12/2013</w:t>
            </w:r>
          </w:p>
        </w:tc>
        <w:tc>
          <w:tcPr>
            <w:tcW w:w="4500" w:type="dxa"/>
          </w:tcPr>
          <w:p w:rsidR="009958D0" w:rsidRPr="008441F1" w:rsidRDefault="009958D0"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EEEEEE"/>
              </w:rPr>
              <w:t>lidocaine HCl Injection</w:t>
            </w:r>
          </w:p>
        </w:tc>
        <w:tc>
          <w:tcPr>
            <w:tcW w:w="2970" w:type="dxa"/>
          </w:tcPr>
          <w:p w:rsidR="009958D0" w:rsidRPr="008441F1" w:rsidRDefault="009958D0"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EEEEEE"/>
              </w:rPr>
              <w:t>Particulate matter</w:t>
            </w:r>
          </w:p>
        </w:tc>
        <w:tc>
          <w:tcPr>
            <w:tcW w:w="2250" w:type="dxa"/>
          </w:tcPr>
          <w:p w:rsidR="009958D0" w:rsidRPr="008441F1" w:rsidRDefault="009958D0"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EEEEEE"/>
              </w:rPr>
              <w:t>Hospira, Inc</w:t>
            </w:r>
          </w:p>
        </w:tc>
      </w:tr>
      <w:tr w:rsidR="008441F1" w:rsidRPr="003411E6" w:rsidTr="007F3567">
        <w:tc>
          <w:tcPr>
            <w:tcW w:w="630" w:type="dxa"/>
          </w:tcPr>
          <w:p w:rsidR="009958D0" w:rsidRPr="008441F1" w:rsidRDefault="009958D0"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rPr>
              <w:t>15.</w:t>
            </w:r>
          </w:p>
        </w:tc>
        <w:tc>
          <w:tcPr>
            <w:tcW w:w="1170" w:type="dxa"/>
          </w:tcPr>
          <w:p w:rsidR="009958D0" w:rsidRPr="008441F1" w:rsidRDefault="009958D0"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EEEEEE"/>
              </w:rPr>
              <w:t>23/12/2013</w:t>
            </w:r>
          </w:p>
        </w:tc>
        <w:tc>
          <w:tcPr>
            <w:tcW w:w="4500" w:type="dxa"/>
          </w:tcPr>
          <w:p w:rsidR="009958D0" w:rsidRPr="008441F1" w:rsidRDefault="009958D0"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EEEEEE"/>
              </w:rPr>
              <w:t>5 percent dextrose Injection, USP and 0.9 percent sodium chloride Injection, USP</w:t>
            </w:r>
          </w:p>
        </w:tc>
        <w:tc>
          <w:tcPr>
            <w:tcW w:w="2970" w:type="dxa"/>
          </w:tcPr>
          <w:p w:rsidR="009958D0" w:rsidRPr="008441F1" w:rsidRDefault="009958D0"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EEEEEE"/>
              </w:rPr>
              <w:t>Particulate matter</w:t>
            </w:r>
          </w:p>
        </w:tc>
        <w:tc>
          <w:tcPr>
            <w:tcW w:w="2250" w:type="dxa"/>
          </w:tcPr>
          <w:p w:rsidR="009958D0" w:rsidRPr="008441F1" w:rsidRDefault="009958D0"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EEEEEE"/>
              </w:rPr>
              <w:t>Baxter International Inc</w:t>
            </w:r>
          </w:p>
        </w:tc>
      </w:tr>
      <w:tr w:rsidR="008441F1" w:rsidRPr="003411E6" w:rsidTr="007F3567">
        <w:tc>
          <w:tcPr>
            <w:tcW w:w="630" w:type="dxa"/>
          </w:tcPr>
          <w:p w:rsidR="009958D0" w:rsidRPr="008441F1" w:rsidRDefault="009958D0"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rPr>
              <w:t>16.</w:t>
            </w:r>
          </w:p>
        </w:tc>
        <w:tc>
          <w:tcPr>
            <w:tcW w:w="1170" w:type="dxa"/>
          </w:tcPr>
          <w:p w:rsidR="009958D0" w:rsidRPr="008441F1" w:rsidRDefault="009958D0"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rPr>
              <w:t>13/12/2013</w:t>
            </w:r>
          </w:p>
        </w:tc>
        <w:tc>
          <w:tcPr>
            <w:tcW w:w="4500" w:type="dxa"/>
          </w:tcPr>
          <w:p w:rsidR="009958D0" w:rsidRPr="008441F1" w:rsidRDefault="009958D0"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rPr>
              <w:t>Soliris (eculizumab) 300 mg/30 mL Concentrated solution for intravenous infusion only</w:t>
            </w:r>
          </w:p>
        </w:tc>
        <w:tc>
          <w:tcPr>
            <w:tcW w:w="2970" w:type="dxa"/>
          </w:tcPr>
          <w:p w:rsidR="009958D0" w:rsidRPr="008441F1" w:rsidRDefault="009958D0"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rPr>
              <w:t>Found to contain visible particles</w:t>
            </w:r>
          </w:p>
        </w:tc>
        <w:tc>
          <w:tcPr>
            <w:tcW w:w="2250" w:type="dxa"/>
          </w:tcPr>
          <w:p w:rsidR="009958D0" w:rsidRPr="008441F1" w:rsidRDefault="009958D0"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rPr>
              <w:t>Alexion Pharmaceuticals, Inc.</w:t>
            </w:r>
          </w:p>
        </w:tc>
      </w:tr>
      <w:tr w:rsidR="008441F1" w:rsidRPr="003411E6" w:rsidTr="007F3567">
        <w:tc>
          <w:tcPr>
            <w:tcW w:w="630" w:type="dxa"/>
          </w:tcPr>
          <w:p w:rsidR="009958D0" w:rsidRPr="008441F1" w:rsidRDefault="009958D0"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rPr>
              <w:t>17.</w:t>
            </w:r>
          </w:p>
        </w:tc>
        <w:tc>
          <w:tcPr>
            <w:tcW w:w="1170" w:type="dxa"/>
          </w:tcPr>
          <w:p w:rsidR="009958D0" w:rsidRPr="008441F1" w:rsidRDefault="009958D0"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EEEEEE"/>
              </w:rPr>
              <w:t>27/11/2013</w:t>
            </w:r>
          </w:p>
        </w:tc>
        <w:tc>
          <w:tcPr>
            <w:tcW w:w="4500" w:type="dxa"/>
          </w:tcPr>
          <w:p w:rsidR="009958D0" w:rsidRPr="008441F1" w:rsidRDefault="009958D0"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EEEEEE"/>
              </w:rPr>
              <w:t>nitroglycerin in 5% dextrose Injection</w:t>
            </w:r>
          </w:p>
        </w:tc>
        <w:tc>
          <w:tcPr>
            <w:tcW w:w="2970" w:type="dxa"/>
          </w:tcPr>
          <w:p w:rsidR="009958D0" w:rsidRPr="007F3567" w:rsidRDefault="009958D0" w:rsidP="001C4D2B">
            <w:pPr>
              <w:spacing w:after="0"/>
              <w:jc w:val="both"/>
              <w:rPr>
                <w:rFonts w:ascii="Times New Roman" w:hAnsi="Times New Roman" w:cs="Times New Roman"/>
                <w:color w:val="000000"/>
                <w:sz w:val="20"/>
                <w:szCs w:val="20"/>
                <w:shd w:val="clear" w:color="auto" w:fill="EEEEEE"/>
              </w:rPr>
            </w:pPr>
            <w:r w:rsidRPr="008441F1">
              <w:rPr>
                <w:rFonts w:ascii="Times New Roman" w:hAnsi="Times New Roman" w:cs="Times New Roman"/>
                <w:color w:val="000000"/>
                <w:sz w:val="20"/>
                <w:szCs w:val="20"/>
                <w:shd w:val="clear" w:color="auto" w:fill="EEEEEE"/>
              </w:rPr>
              <w:t>Particulates</w:t>
            </w:r>
            <w:r w:rsidR="007F3567">
              <w:rPr>
                <w:rFonts w:ascii="Times New Roman" w:hAnsi="Times New Roman" w:cs="Times New Roman"/>
                <w:color w:val="000000"/>
                <w:sz w:val="20"/>
                <w:szCs w:val="20"/>
                <w:shd w:val="clear" w:color="auto" w:fill="EEEEEE"/>
              </w:rPr>
              <w:t xml:space="preserve"> </w:t>
            </w:r>
            <w:r w:rsidRPr="008441F1">
              <w:rPr>
                <w:rFonts w:ascii="Times New Roman" w:hAnsi="Times New Roman" w:cs="Times New Roman"/>
                <w:color w:val="000000"/>
                <w:sz w:val="20"/>
                <w:szCs w:val="20"/>
                <w:shd w:val="clear" w:color="auto" w:fill="EEEEEE"/>
              </w:rPr>
              <w:t>matter</w:t>
            </w:r>
          </w:p>
        </w:tc>
        <w:tc>
          <w:tcPr>
            <w:tcW w:w="2250" w:type="dxa"/>
          </w:tcPr>
          <w:p w:rsidR="009958D0" w:rsidRPr="008441F1" w:rsidRDefault="009958D0"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EEEEEE"/>
              </w:rPr>
              <w:t>Baxter International Inc.</w:t>
            </w:r>
          </w:p>
        </w:tc>
      </w:tr>
    </w:tbl>
    <w:p w:rsidR="009958D0" w:rsidRPr="003411E6" w:rsidRDefault="007F3567" w:rsidP="001C4D2B">
      <w:pPr>
        <w:pStyle w:val="NormalWeb"/>
        <w:shd w:val="clear" w:color="auto" w:fill="FFFFFF"/>
        <w:spacing w:before="0" w:beforeAutospacing="0" w:after="0" w:afterAutospacing="0" w:line="276" w:lineRule="auto"/>
        <w:jc w:val="both"/>
        <w:rPr>
          <w:b/>
          <w:i/>
          <w:color w:val="000000"/>
        </w:rPr>
      </w:pPr>
      <w:commentRangeStart w:id="11"/>
      <w:r w:rsidRPr="007F3567">
        <w:rPr>
          <w:rFonts w:eastAsiaTheme="minorEastAsia"/>
          <w:b/>
        </w:rPr>
        <w:t>II</w:t>
      </w:r>
      <w:r>
        <w:rPr>
          <w:rFonts w:eastAsiaTheme="minorEastAsia"/>
          <w:b/>
        </w:rPr>
        <w:t>I</w:t>
      </w:r>
      <w:r w:rsidRPr="007F3567">
        <w:rPr>
          <w:rFonts w:eastAsiaTheme="minorEastAsia"/>
          <w:b/>
        </w:rPr>
        <w:t>-</w:t>
      </w:r>
      <w:r>
        <w:rPr>
          <w:rFonts w:eastAsiaTheme="minorEastAsia"/>
        </w:rPr>
        <w:t xml:space="preserve"> </w:t>
      </w:r>
      <w:r w:rsidR="009958D0" w:rsidRPr="003411E6">
        <w:rPr>
          <w:b/>
          <w:i/>
          <w:color w:val="000000"/>
        </w:rPr>
        <w:t>Container/Closure Problems</w:t>
      </w:r>
      <w:commentRangeEnd w:id="11"/>
      <w:r w:rsidR="007674A8">
        <w:rPr>
          <w:rStyle w:val="CommentReference"/>
          <w:rFonts w:asciiTheme="minorHAnsi" w:eastAsiaTheme="minorEastAsia" w:hAnsiTheme="minorHAnsi" w:cstheme="minorBidi"/>
        </w:rPr>
        <w:commentReference w:id="11"/>
      </w:r>
    </w:p>
    <w:p w:rsidR="001475C6" w:rsidRPr="003411E6" w:rsidRDefault="001475C6" w:rsidP="001C4D2B">
      <w:pPr>
        <w:pStyle w:val="NormalWeb"/>
        <w:shd w:val="clear" w:color="auto" w:fill="FFFFFF"/>
        <w:spacing w:before="0" w:beforeAutospacing="0" w:after="0" w:afterAutospacing="0" w:line="276" w:lineRule="auto"/>
        <w:jc w:val="both"/>
        <w:rPr>
          <w:b/>
          <w:color w:val="000000"/>
        </w:rPr>
      </w:pPr>
      <w:commentRangeStart w:id="12"/>
      <w:r w:rsidRPr="003411E6">
        <w:rPr>
          <w:color w:val="000000"/>
          <w:shd w:val="clear" w:color="auto" w:fill="FFFFFF"/>
        </w:rPr>
        <w:lastRenderedPageBreak/>
        <w:t>Leaking containers could result in contamination of the solution. If not detected, this could lead to a bloodstream infection, worsened patient condition or other serious adverse health consequences</w:t>
      </w:r>
      <w:r w:rsidR="00C76278">
        <w:rPr>
          <w:color w:val="000000"/>
          <w:shd w:val="clear" w:color="auto" w:fill="FFFFFF"/>
        </w:rPr>
        <w:t xml:space="preserve"> </w:t>
      </w:r>
      <w:r w:rsidR="00C76278" w:rsidRPr="00C76278">
        <w:rPr>
          <w:b/>
          <w:color w:val="000000"/>
        </w:rPr>
        <w:t>(Table 3)</w:t>
      </w:r>
      <w:r w:rsidRPr="003411E6">
        <w:rPr>
          <w:color w:val="000000"/>
          <w:shd w:val="clear" w:color="auto" w:fill="FFFFFF"/>
        </w:rPr>
        <w:t xml:space="preserve">. </w:t>
      </w:r>
      <w:r w:rsidRPr="003411E6">
        <w:rPr>
          <w:color w:val="000000"/>
        </w:rPr>
        <w:t>All medicinal products need to be protected and consequently need to be packaged in containers that conform to prescribed standards, particularly with respect to the exclusion of moisture and light and the prevention of leaching of extractable substances into the contents and of chemical interaction with the contents. However, the limits of acceptability in these various respects depend, at least in part, on climatic variables. Recommendations in the International Pharmacopoeia can only be advisory; precise quantitative standards will have to be locally determined.</w:t>
      </w:r>
      <w:r w:rsidRPr="003411E6">
        <w:rPr>
          <w:color w:val="000000"/>
          <w:vertAlign w:val="superscript"/>
        </w:rPr>
        <w:t xml:space="preserve"> </w:t>
      </w:r>
      <w:r w:rsidRPr="003411E6">
        <w:rPr>
          <w:color w:val="000000"/>
        </w:rPr>
        <w:t xml:space="preserve">Labels carry the correct information and identification of the product </w:t>
      </w:r>
      <w:r w:rsidR="00C76278" w:rsidRPr="00C76015">
        <w:rPr>
          <w:color w:val="000000"/>
          <w:vertAlign w:val="superscript"/>
        </w:rPr>
        <w:t>23</w:t>
      </w:r>
      <w:r w:rsidR="00C76278">
        <w:rPr>
          <w:color w:val="000000"/>
          <w:vertAlign w:val="superscript"/>
        </w:rPr>
        <w:t xml:space="preserve">, </w:t>
      </w:r>
      <w:r w:rsidR="003411E6" w:rsidRPr="003411E6">
        <w:rPr>
          <w:color w:val="000000"/>
          <w:vertAlign w:val="superscript"/>
        </w:rPr>
        <w:t>24</w:t>
      </w:r>
      <w:r w:rsidRPr="003411E6">
        <w:rPr>
          <w:color w:val="000000"/>
        </w:rPr>
        <w:t>.</w:t>
      </w:r>
      <w:r w:rsidRPr="003411E6">
        <w:rPr>
          <w:color w:val="000000"/>
          <w:vertAlign w:val="superscript"/>
        </w:rPr>
        <w:t xml:space="preserve"> </w:t>
      </w:r>
      <w:r w:rsidRPr="003411E6">
        <w:rPr>
          <w:color w:val="000000"/>
        </w:rPr>
        <w:t>The closure is a part of the container. The container and its closure must not interact physically or chemically with the substance within in any way that would alter its quality</w:t>
      </w:r>
      <w:r w:rsidR="00C76278">
        <w:rPr>
          <w:color w:val="000000"/>
        </w:rPr>
        <w:t xml:space="preserve"> </w:t>
      </w:r>
      <w:r w:rsidR="00C76278" w:rsidRPr="003411E6">
        <w:rPr>
          <w:color w:val="000000"/>
          <w:vertAlign w:val="superscript"/>
        </w:rPr>
        <w:t>25</w:t>
      </w:r>
      <w:r w:rsidR="00C76278">
        <w:rPr>
          <w:color w:val="000000"/>
          <w:vertAlign w:val="superscript"/>
        </w:rPr>
        <w:t xml:space="preserve">, </w:t>
      </w:r>
      <w:r w:rsidR="00C76278" w:rsidRPr="003411E6">
        <w:rPr>
          <w:color w:val="000000"/>
          <w:vertAlign w:val="superscript"/>
        </w:rPr>
        <w:t>26</w:t>
      </w:r>
      <w:r w:rsidRPr="003411E6">
        <w:rPr>
          <w:color w:val="000000"/>
        </w:rPr>
        <w:t>. Both the European and United States pharmacopoeias provide specifications for glass containers for injections.</w:t>
      </w:r>
      <w:r w:rsidR="00C76015" w:rsidRPr="00C76015">
        <w:rPr>
          <w:rFonts w:asciiTheme="minorHAnsi" w:eastAsiaTheme="minorEastAsia" w:hAnsiTheme="minorHAnsi" w:cstheme="minorBidi"/>
          <w:color w:val="000000"/>
          <w:sz w:val="22"/>
          <w:szCs w:val="22"/>
          <w:vertAlign w:val="superscript"/>
        </w:rPr>
        <w:t xml:space="preserve"> </w:t>
      </w:r>
      <w:r w:rsidR="00C76015" w:rsidRPr="00C76015">
        <w:rPr>
          <w:color w:val="000000"/>
          <w:vertAlign w:val="superscript"/>
        </w:rPr>
        <w:t>27</w:t>
      </w:r>
      <w:r w:rsidRPr="003411E6">
        <w:rPr>
          <w:color w:val="000000"/>
        </w:rPr>
        <w:t xml:space="preserve"> The latter publication also gives specific guidance for the packaging, repackaging and dispensing of medicinal products. Both the European and United States pharmacopoeias also provide specifications for light-resistant containers and tightly or well-closed closures for capsules and tablets</w:t>
      </w:r>
      <w:r w:rsidR="00C76278">
        <w:rPr>
          <w:color w:val="000000"/>
        </w:rPr>
        <w:t xml:space="preserve"> </w:t>
      </w:r>
      <w:commentRangeEnd w:id="12"/>
      <w:r w:rsidR="00BB245B">
        <w:rPr>
          <w:rStyle w:val="CommentReference"/>
          <w:rFonts w:asciiTheme="minorHAnsi" w:eastAsiaTheme="minorEastAsia" w:hAnsiTheme="minorHAnsi" w:cstheme="minorBidi"/>
        </w:rPr>
        <w:commentReference w:id="12"/>
      </w:r>
      <w:r w:rsidR="00C76278" w:rsidRPr="003411E6">
        <w:rPr>
          <w:color w:val="000000"/>
          <w:vertAlign w:val="superscript"/>
        </w:rPr>
        <w:t>28</w:t>
      </w:r>
      <w:r w:rsidRPr="003411E6">
        <w:rPr>
          <w:color w:val="000000"/>
        </w:rPr>
        <w:t xml:space="preserve">. </w:t>
      </w:r>
    </w:p>
    <w:p w:rsidR="001475C6" w:rsidRPr="003411E6" w:rsidRDefault="003411E6" w:rsidP="001C4D2B">
      <w:pPr>
        <w:spacing w:after="0"/>
        <w:ind w:left="720" w:hanging="720"/>
        <w:jc w:val="both"/>
        <w:rPr>
          <w:rFonts w:ascii="Times New Roman" w:hAnsi="Times New Roman" w:cs="Times New Roman"/>
          <w:b/>
          <w:color w:val="000000"/>
          <w:sz w:val="24"/>
          <w:szCs w:val="24"/>
        </w:rPr>
      </w:pPr>
      <w:r w:rsidRPr="003411E6">
        <w:rPr>
          <w:rFonts w:ascii="Times New Roman" w:hAnsi="Times New Roman" w:cs="Times New Roman"/>
          <w:b/>
          <w:color w:val="000000"/>
          <w:sz w:val="24"/>
          <w:szCs w:val="24"/>
        </w:rPr>
        <w:t>Table 3</w:t>
      </w:r>
      <w:r w:rsidR="001475C6" w:rsidRPr="003411E6">
        <w:rPr>
          <w:rFonts w:ascii="Times New Roman" w:hAnsi="Times New Roman" w:cs="Times New Roman"/>
          <w:b/>
          <w:color w:val="000000"/>
          <w:sz w:val="24"/>
          <w:szCs w:val="24"/>
        </w:rPr>
        <w:t>:</w:t>
      </w:r>
      <w:r w:rsidR="001475C6" w:rsidRPr="003411E6">
        <w:rPr>
          <w:rFonts w:ascii="Times New Roman" w:hAnsi="Times New Roman" w:cs="Times New Roman"/>
          <w:color w:val="000000"/>
          <w:sz w:val="24"/>
          <w:szCs w:val="24"/>
        </w:rPr>
        <w:t xml:space="preserve"> </w:t>
      </w:r>
      <w:r w:rsidR="001475C6" w:rsidRPr="003411E6">
        <w:rPr>
          <w:rFonts w:ascii="Times New Roman" w:hAnsi="Times New Roman" w:cs="Times New Roman"/>
          <w:b/>
          <w:color w:val="000000"/>
          <w:sz w:val="24"/>
          <w:szCs w:val="24"/>
        </w:rPr>
        <w:t>Container/Closure problems</w:t>
      </w:r>
    </w:p>
    <w:tbl>
      <w:tblPr>
        <w:tblW w:w="1062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1800"/>
        <w:gridCol w:w="2970"/>
        <w:gridCol w:w="2880"/>
        <w:gridCol w:w="2070"/>
      </w:tblGrid>
      <w:tr w:rsidR="001475C6" w:rsidRPr="003411E6" w:rsidTr="00C76278">
        <w:tc>
          <w:tcPr>
            <w:tcW w:w="900" w:type="dxa"/>
          </w:tcPr>
          <w:p w:rsidR="001475C6" w:rsidRPr="008441F1" w:rsidRDefault="001475C6" w:rsidP="001C4D2B">
            <w:pPr>
              <w:spacing w:after="0"/>
              <w:jc w:val="center"/>
              <w:rPr>
                <w:rFonts w:ascii="Times New Roman" w:hAnsi="Times New Roman" w:cs="Times New Roman"/>
                <w:b/>
                <w:color w:val="000000"/>
                <w:sz w:val="20"/>
                <w:szCs w:val="20"/>
              </w:rPr>
            </w:pPr>
            <w:r w:rsidRPr="008441F1">
              <w:rPr>
                <w:rFonts w:ascii="Times New Roman" w:hAnsi="Times New Roman" w:cs="Times New Roman"/>
                <w:b/>
                <w:color w:val="000000"/>
                <w:sz w:val="20"/>
                <w:szCs w:val="20"/>
              </w:rPr>
              <w:t>S.No</w:t>
            </w:r>
          </w:p>
        </w:tc>
        <w:tc>
          <w:tcPr>
            <w:tcW w:w="1800" w:type="dxa"/>
          </w:tcPr>
          <w:p w:rsidR="001475C6" w:rsidRPr="008441F1" w:rsidRDefault="001475C6" w:rsidP="001C4D2B">
            <w:pPr>
              <w:spacing w:after="0"/>
              <w:jc w:val="center"/>
              <w:rPr>
                <w:rFonts w:ascii="Times New Roman" w:hAnsi="Times New Roman" w:cs="Times New Roman"/>
                <w:b/>
                <w:color w:val="000000"/>
                <w:sz w:val="20"/>
                <w:szCs w:val="20"/>
              </w:rPr>
            </w:pPr>
            <w:r w:rsidRPr="008441F1">
              <w:rPr>
                <w:rFonts w:ascii="Times New Roman" w:hAnsi="Times New Roman" w:cs="Times New Roman"/>
                <w:b/>
                <w:color w:val="000000"/>
                <w:sz w:val="20"/>
                <w:szCs w:val="20"/>
              </w:rPr>
              <w:t>Date</w:t>
            </w:r>
          </w:p>
        </w:tc>
        <w:tc>
          <w:tcPr>
            <w:tcW w:w="2970" w:type="dxa"/>
          </w:tcPr>
          <w:p w:rsidR="001475C6" w:rsidRPr="008441F1" w:rsidRDefault="001475C6" w:rsidP="001C4D2B">
            <w:pPr>
              <w:spacing w:after="0"/>
              <w:jc w:val="center"/>
              <w:rPr>
                <w:rFonts w:ascii="Times New Roman" w:hAnsi="Times New Roman" w:cs="Times New Roman"/>
                <w:b/>
                <w:color w:val="000000"/>
                <w:sz w:val="20"/>
                <w:szCs w:val="20"/>
              </w:rPr>
            </w:pPr>
            <w:r w:rsidRPr="008441F1">
              <w:rPr>
                <w:rFonts w:ascii="Times New Roman" w:hAnsi="Times New Roman" w:cs="Times New Roman"/>
                <w:b/>
                <w:color w:val="000000"/>
                <w:sz w:val="20"/>
                <w:szCs w:val="20"/>
              </w:rPr>
              <w:t>Product Description</w:t>
            </w:r>
          </w:p>
        </w:tc>
        <w:tc>
          <w:tcPr>
            <w:tcW w:w="2880" w:type="dxa"/>
          </w:tcPr>
          <w:p w:rsidR="001475C6" w:rsidRPr="008441F1" w:rsidRDefault="001475C6" w:rsidP="001C4D2B">
            <w:pPr>
              <w:spacing w:after="0"/>
              <w:jc w:val="center"/>
              <w:rPr>
                <w:rFonts w:ascii="Times New Roman" w:hAnsi="Times New Roman" w:cs="Times New Roman"/>
                <w:b/>
                <w:color w:val="000000"/>
                <w:sz w:val="20"/>
                <w:szCs w:val="20"/>
              </w:rPr>
            </w:pPr>
            <w:r w:rsidRPr="008441F1">
              <w:rPr>
                <w:rFonts w:ascii="Times New Roman" w:hAnsi="Times New Roman" w:cs="Times New Roman"/>
                <w:b/>
                <w:color w:val="000000"/>
                <w:sz w:val="20"/>
                <w:szCs w:val="20"/>
              </w:rPr>
              <w:t>Reasons/ Problems</w:t>
            </w:r>
          </w:p>
        </w:tc>
        <w:tc>
          <w:tcPr>
            <w:tcW w:w="2070" w:type="dxa"/>
          </w:tcPr>
          <w:p w:rsidR="001475C6" w:rsidRPr="008441F1" w:rsidRDefault="001475C6" w:rsidP="001C4D2B">
            <w:pPr>
              <w:spacing w:after="0"/>
              <w:jc w:val="center"/>
              <w:rPr>
                <w:rFonts w:ascii="Times New Roman" w:hAnsi="Times New Roman" w:cs="Times New Roman"/>
                <w:b/>
                <w:color w:val="000000"/>
                <w:sz w:val="20"/>
                <w:szCs w:val="20"/>
              </w:rPr>
            </w:pPr>
            <w:r w:rsidRPr="008441F1">
              <w:rPr>
                <w:rFonts w:ascii="Times New Roman" w:hAnsi="Times New Roman" w:cs="Times New Roman"/>
                <w:b/>
                <w:color w:val="000000"/>
                <w:sz w:val="20"/>
                <w:szCs w:val="20"/>
              </w:rPr>
              <w:t>Company</w:t>
            </w:r>
          </w:p>
        </w:tc>
      </w:tr>
      <w:tr w:rsidR="001475C6" w:rsidRPr="003411E6" w:rsidTr="00C76278">
        <w:tc>
          <w:tcPr>
            <w:tcW w:w="900" w:type="dxa"/>
          </w:tcPr>
          <w:p w:rsidR="001475C6" w:rsidRPr="008441F1" w:rsidRDefault="001475C6"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rPr>
              <w:t>1.</w:t>
            </w:r>
          </w:p>
        </w:tc>
        <w:tc>
          <w:tcPr>
            <w:tcW w:w="1800" w:type="dxa"/>
          </w:tcPr>
          <w:p w:rsidR="001475C6" w:rsidRPr="008441F1" w:rsidRDefault="001475C6"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rPr>
              <w:t>28/03/2016</w:t>
            </w:r>
          </w:p>
          <w:p w:rsidR="001475C6" w:rsidRPr="008441F1" w:rsidRDefault="001475C6" w:rsidP="001C4D2B">
            <w:pPr>
              <w:spacing w:after="0"/>
              <w:jc w:val="both"/>
              <w:rPr>
                <w:rFonts w:ascii="Times New Roman" w:hAnsi="Times New Roman" w:cs="Times New Roman"/>
                <w:color w:val="000000"/>
                <w:sz w:val="20"/>
                <w:szCs w:val="20"/>
                <w:shd w:val="clear" w:color="auto" w:fill="F9F9F9"/>
              </w:rPr>
            </w:pPr>
          </w:p>
        </w:tc>
        <w:tc>
          <w:tcPr>
            <w:tcW w:w="2970" w:type="dxa"/>
          </w:tcPr>
          <w:p w:rsidR="001475C6" w:rsidRPr="008441F1" w:rsidRDefault="001475C6" w:rsidP="001C4D2B">
            <w:pPr>
              <w:spacing w:after="0"/>
              <w:jc w:val="both"/>
              <w:rPr>
                <w:rFonts w:ascii="Times New Roman" w:hAnsi="Times New Roman" w:cs="Times New Roman"/>
                <w:color w:val="000000"/>
                <w:sz w:val="20"/>
                <w:szCs w:val="20"/>
                <w:shd w:val="clear" w:color="auto" w:fill="F9F9F9"/>
              </w:rPr>
            </w:pPr>
            <w:r w:rsidRPr="008441F1">
              <w:rPr>
                <w:rFonts w:ascii="Times New Roman" w:hAnsi="Times New Roman" w:cs="Times New Roman"/>
                <w:color w:val="000000"/>
                <w:sz w:val="20"/>
                <w:szCs w:val="20"/>
                <w:shd w:val="clear" w:color="auto" w:fill="FFFFFF"/>
              </w:rPr>
              <w:t>5% dextrose Injection USP</w:t>
            </w:r>
          </w:p>
        </w:tc>
        <w:tc>
          <w:tcPr>
            <w:tcW w:w="2880" w:type="dxa"/>
          </w:tcPr>
          <w:p w:rsidR="001475C6" w:rsidRPr="008441F1" w:rsidRDefault="001475C6" w:rsidP="001C4D2B">
            <w:pPr>
              <w:spacing w:after="0"/>
              <w:jc w:val="both"/>
              <w:rPr>
                <w:rFonts w:ascii="Times New Roman" w:hAnsi="Times New Roman" w:cs="Times New Roman"/>
                <w:color w:val="000000"/>
                <w:sz w:val="20"/>
                <w:szCs w:val="20"/>
                <w:shd w:val="clear" w:color="auto" w:fill="F9F9F9"/>
              </w:rPr>
            </w:pPr>
            <w:r w:rsidRPr="008441F1">
              <w:rPr>
                <w:rFonts w:ascii="Times New Roman" w:hAnsi="Times New Roman" w:cs="Times New Roman"/>
                <w:color w:val="000000"/>
                <w:sz w:val="20"/>
                <w:szCs w:val="20"/>
                <w:shd w:val="clear" w:color="auto" w:fill="FFFFFF"/>
              </w:rPr>
              <w:t>Leakage and visible particulate matter (microbial growth)</w:t>
            </w:r>
          </w:p>
        </w:tc>
        <w:tc>
          <w:tcPr>
            <w:tcW w:w="2070" w:type="dxa"/>
          </w:tcPr>
          <w:p w:rsidR="001475C6" w:rsidRPr="008441F1" w:rsidRDefault="001475C6" w:rsidP="001C4D2B">
            <w:pPr>
              <w:spacing w:after="0"/>
              <w:jc w:val="both"/>
              <w:rPr>
                <w:rFonts w:ascii="Times New Roman" w:hAnsi="Times New Roman" w:cs="Times New Roman"/>
                <w:color w:val="000000"/>
                <w:sz w:val="20"/>
                <w:szCs w:val="20"/>
                <w:shd w:val="clear" w:color="auto" w:fill="F9F9F9"/>
              </w:rPr>
            </w:pPr>
            <w:r w:rsidRPr="008441F1">
              <w:rPr>
                <w:rFonts w:ascii="Times New Roman" w:hAnsi="Times New Roman" w:cs="Times New Roman"/>
                <w:color w:val="000000"/>
                <w:sz w:val="20"/>
                <w:szCs w:val="20"/>
                <w:shd w:val="clear" w:color="auto" w:fill="FFFFFF"/>
              </w:rPr>
              <w:t>B. Braun Medical Inc.</w:t>
            </w:r>
          </w:p>
        </w:tc>
      </w:tr>
      <w:tr w:rsidR="001475C6" w:rsidRPr="003411E6" w:rsidTr="00C76278">
        <w:tc>
          <w:tcPr>
            <w:tcW w:w="900" w:type="dxa"/>
          </w:tcPr>
          <w:p w:rsidR="001475C6" w:rsidRPr="008441F1" w:rsidRDefault="001475C6"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rPr>
              <w:t>2.</w:t>
            </w:r>
          </w:p>
        </w:tc>
        <w:tc>
          <w:tcPr>
            <w:tcW w:w="1800" w:type="dxa"/>
          </w:tcPr>
          <w:p w:rsidR="001475C6" w:rsidRPr="008441F1" w:rsidRDefault="001475C6" w:rsidP="001C4D2B">
            <w:pPr>
              <w:spacing w:after="0"/>
              <w:jc w:val="both"/>
              <w:rPr>
                <w:rFonts w:ascii="Times New Roman" w:hAnsi="Times New Roman" w:cs="Times New Roman"/>
                <w:color w:val="000000"/>
                <w:sz w:val="20"/>
                <w:szCs w:val="20"/>
                <w:shd w:val="clear" w:color="auto" w:fill="F9F9F9"/>
              </w:rPr>
            </w:pPr>
            <w:r w:rsidRPr="008441F1">
              <w:rPr>
                <w:rFonts w:ascii="Times New Roman" w:hAnsi="Times New Roman" w:cs="Times New Roman"/>
                <w:color w:val="000000"/>
                <w:sz w:val="20"/>
                <w:szCs w:val="20"/>
                <w:shd w:val="clear" w:color="auto" w:fill="F9F9F9"/>
              </w:rPr>
              <w:t>26/01/2016</w:t>
            </w:r>
          </w:p>
        </w:tc>
        <w:tc>
          <w:tcPr>
            <w:tcW w:w="2970" w:type="dxa"/>
          </w:tcPr>
          <w:p w:rsidR="001475C6" w:rsidRPr="008441F1" w:rsidRDefault="001475C6" w:rsidP="001C4D2B">
            <w:pPr>
              <w:spacing w:after="0"/>
              <w:jc w:val="both"/>
              <w:rPr>
                <w:rFonts w:ascii="Times New Roman" w:hAnsi="Times New Roman" w:cs="Times New Roman"/>
                <w:color w:val="000000"/>
                <w:sz w:val="20"/>
                <w:szCs w:val="20"/>
                <w:shd w:val="clear" w:color="auto" w:fill="F9F9F9"/>
              </w:rPr>
            </w:pPr>
            <w:r w:rsidRPr="008441F1">
              <w:rPr>
                <w:rFonts w:ascii="Times New Roman" w:hAnsi="Times New Roman" w:cs="Times New Roman"/>
                <w:color w:val="000000"/>
                <w:sz w:val="20"/>
                <w:szCs w:val="20"/>
                <w:shd w:val="clear" w:color="auto" w:fill="F9F9F9"/>
              </w:rPr>
              <w:t xml:space="preserve">0.9% sodium chloride Injection, metronidazole Injection, and clinimix </w:t>
            </w:r>
          </w:p>
        </w:tc>
        <w:tc>
          <w:tcPr>
            <w:tcW w:w="2880" w:type="dxa"/>
          </w:tcPr>
          <w:p w:rsidR="001475C6" w:rsidRPr="008441F1" w:rsidRDefault="001475C6" w:rsidP="001C4D2B">
            <w:pPr>
              <w:spacing w:after="0"/>
              <w:jc w:val="both"/>
              <w:rPr>
                <w:rFonts w:ascii="Times New Roman" w:hAnsi="Times New Roman" w:cs="Times New Roman"/>
                <w:color w:val="000000"/>
                <w:sz w:val="20"/>
                <w:szCs w:val="20"/>
                <w:shd w:val="clear" w:color="auto" w:fill="F9F9F9"/>
              </w:rPr>
            </w:pPr>
            <w:r w:rsidRPr="008441F1">
              <w:rPr>
                <w:rFonts w:ascii="Times New Roman" w:hAnsi="Times New Roman" w:cs="Times New Roman"/>
                <w:color w:val="000000"/>
                <w:sz w:val="20"/>
                <w:szCs w:val="20"/>
                <w:shd w:val="clear" w:color="auto" w:fill="F9F9F9"/>
              </w:rPr>
              <w:t>Leaking containers and particulate matter</w:t>
            </w:r>
          </w:p>
        </w:tc>
        <w:tc>
          <w:tcPr>
            <w:tcW w:w="2070" w:type="dxa"/>
          </w:tcPr>
          <w:p w:rsidR="001475C6" w:rsidRPr="008441F1" w:rsidRDefault="001475C6" w:rsidP="001C4D2B">
            <w:pPr>
              <w:spacing w:after="0"/>
              <w:jc w:val="both"/>
              <w:rPr>
                <w:rFonts w:ascii="Times New Roman" w:hAnsi="Times New Roman" w:cs="Times New Roman"/>
                <w:color w:val="000000"/>
                <w:sz w:val="20"/>
                <w:szCs w:val="20"/>
                <w:shd w:val="clear" w:color="auto" w:fill="F9F9F9"/>
              </w:rPr>
            </w:pPr>
            <w:r w:rsidRPr="008441F1">
              <w:rPr>
                <w:rFonts w:ascii="Times New Roman" w:hAnsi="Times New Roman" w:cs="Times New Roman"/>
                <w:color w:val="000000"/>
                <w:sz w:val="20"/>
                <w:szCs w:val="20"/>
                <w:shd w:val="clear" w:color="auto" w:fill="F9F9F9"/>
              </w:rPr>
              <w:t>Baxter International Inc.</w:t>
            </w:r>
          </w:p>
        </w:tc>
      </w:tr>
      <w:tr w:rsidR="001475C6" w:rsidRPr="003411E6" w:rsidTr="00C76278">
        <w:tc>
          <w:tcPr>
            <w:tcW w:w="900" w:type="dxa"/>
          </w:tcPr>
          <w:p w:rsidR="001475C6" w:rsidRPr="008441F1" w:rsidRDefault="001475C6" w:rsidP="001C4D2B">
            <w:pPr>
              <w:spacing w:after="0"/>
              <w:jc w:val="both"/>
              <w:rPr>
                <w:rFonts w:ascii="Times New Roman" w:hAnsi="Times New Roman" w:cs="Times New Roman"/>
                <w:color w:val="000000"/>
                <w:sz w:val="20"/>
                <w:szCs w:val="20"/>
              </w:rPr>
            </w:pPr>
            <w:r w:rsidRPr="008441F1">
              <w:rPr>
                <w:rFonts w:ascii="Times New Roman" w:hAnsi="Times New Roman" w:cs="Times New Roman"/>
                <w:color w:val="000000"/>
                <w:sz w:val="20"/>
                <w:szCs w:val="20"/>
              </w:rPr>
              <w:t>3.</w:t>
            </w:r>
          </w:p>
        </w:tc>
        <w:tc>
          <w:tcPr>
            <w:tcW w:w="1800" w:type="dxa"/>
          </w:tcPr>
          <w:p w:rsidR="001475C6" w:rsidRPr="008441F1" w:rsidRDefault="001475C6"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FFFFF"/>
              </w:rPr>
              <w:t>31/07/2015</w:t>
            </w:r>
          </w:p>
        </w:tc>
        <w:tc>
          <w:tcPr>
            <w:tcW w:w="2970" w:type="dxa"/>
          </w:tcPr>
          <w:p w:rsidR="001475C6" w:rsidRPr="008441F1" w:rsidRDefault="001475C6"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FFFFF"/>
              </w:rPr>
              <w:t>0.9 % sodium chloride Injection, USP (AUTO-C)</w:t>
            </w:r>
          </w:p>
        </w:tc>
        <w:tc>
          <w:tcPr>
            <w:tcW w:w="2880" w:type="dxa"/>
          </w:tcPr>
          <w:p w:rsidR="001475C6" w:rsidRPr="008441F1" w:rsidRDefault="001475C6"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FFFFF"/>
              </w:rPr>
              <w:t>Leaking containers, particulate matter and missing port protectors</w:t>
            </w:r>
          </w:p>
        </w:tc>
        <w:tc>
          <w:tcPr>
            <w:tcW w:w="2070" w:type="dxa"/>
          </w:tcPr>
          <w:p w:rsidR="001475C6" w:rsidRPr="008441F1" w:rsidRDefault="001475C6" w:rsidP="001C4D2B">
            <w:pPr>
              <w:spacing w:after="0"/>
              <w:jc w:val="both"/>
              <w:rPr>
                <w:rFonts w:ascii="Times New Roman" w:hAnsi="Times New Roman" w:cs="Times New Roman"/>
                <w:color w:val="000000"/>
                <w:sz w:val="20"/>
                <w:szCs w:val="20"/>
                <w:shd w:val="clear" w:color="auto" w:fill="FFFFFF"/>
              </w:rPr>
            </w:pPr>
            <w:r w:rsidRPr="008441F1">
              <w:rPr>
                <w:rFonts w:ascii="Times New Roman" w:hAnsi="Times New Roman" w:cs="Times New Roman"/>
                <w:color w:val="000000"/>
                <w:sz w:val="20"/>
                <w:szCs w:val="20"/>
                <w:shd w:val="clear" w:color="auto" w:fill="FFFFFF"/>
              </w:rPr>
              <w:t>Baxter International Inc.</w:t>
            </w:r>
          </w:p>
        </w:tc>
      </w:tr>
    </w:tbl>
    <w:p w:rsidR="001A49FB" w:rsidRDefault="001A49FB" w:rsidP="001C4D2B">
      <w:pPr>
        <w:pStyle w:val="p"/>
        <w:shd w:val="clear" w:color="auto" w:fill="FFFFFF"/>
        <w:spacing w:before="0" w:beforeAutospacing="0" w:after="0" w:afterAutospacing="0" w:line="276" w:lineRule="auto"/>
        <w:jc w:val="both"/>
        <w:rPr>
          <w:b/>
          <w:color w:val="000000"/>
        </w:rPr>
      </w:pPr>
    </w:p>
    <w:p w:rsidR="00540D3F" w:rsidRDefault="00540D3F" w:rsidP="001C4D2B">
      <w:pPr>
        <w:pStyle w:val="p"/>
        <w:shd w:val="clear" w:color="auto" w:fill="FFFFFF"/>
        <w:spacing w:before="0" w:beforeAutospacing="0" w:after="0" w:afterAutospacing="0" w:line="276" w:lineRule="auto"/>
        <w:jc w:val="both"/>
        <w:rPr>
          <w:b/>
          <w:color w:val="000000"/>
        </w:rPr>
      </w:pPr>
    </w:p>
    <w:p w:rsidR="001475C6" w:rsidRPr="003411E6" w:rsidRDefault="001475C6" w:rsidP="001C4D2B">
      <w:pPr>
        <w:pStyle w:val="p"/>
        <w:shd w:val="clear" w:color="auto" w:fill="FFFFFF"/>
        <w:spacing w:before="0" w:beforeAutospacing="0" w:after="0" w:afterAutospacing="0" w:line="276" w:lineRule="auto"/>
        <w:jc w:val="both"/>
        <w:rPr>
          <w:b/>
          <w:color w:val="000000"/>
        </w:rPr>
      </w:pPr>
      <w:r w:rsidRPr="003411E6">
        <w:rPr>
          <w:b/>
          <w:color w:val="000000"/>
        </w:rPr>
        <w:t>CONCLUSION</w:t>
      </w:r>
    </w:p>
    <w:p w:rsidR="001C4D2B" w:rsidRDefault="001475C6" w:rsidP="001C4D2B">
      <w:pPr>
        <w:pStyle w:val="p"/>
        <w:shd w:val="clear" w:color="auto" w:fill="FFFFFF"/>
        <w:spacing w:before="0" w:beforeAutospacing="0" w:after="0" w:afterAutospacing="0" w:line="276" w:lineRule="auto"/>
        <w:jc w:val="both"/>
        <w:rPr>
          <w:color w:val="000000"/>
        </w:rPr>
      </w:pPr>
      <w:r w:rsidRPr="003411E6">
        <w:rPr>
          <w:color w:val="000000"/>
        </w:rPr>
        <w:t xml:space="preserve">Product </w:t>
      </w:r>
      <w:commentRangeStart w:id="13"/>
      <w:r w:rsidRPr="003411E6">
        <w:rPr>
          <w:color w:val="000000"/>
        </w:rPr>
        <w:t xml:space="preserve">Recall is not only a blot on the company’s image but also an unwanted procedure on part of manufacturers. However, in the interest of patients in particular and society in general, this is a welcome step. The manufacturers should check everything before releasing the product in market. In spite of frequent in process quality controls, QC tests past production and cGMPs in place, there has been an alarming rise in the incidences of product recall. Keeping in mind stringest FDA regulations, such an event speaks volumes about the lacunas in the existing system. Therefore, even after launch of the drug in the market, it is essential to carry out post market surveillance </w:t>
      </w:r>
      <w:commentRangeEnd w:id="13"/>
      <w:r w:rsidR="00A42633">
        <w:rPr>
          <w:rStyle w:val="CommentReference"/>
          <w:rFonts w:asciiTheme="minorHAnsi" w:eastAsiaTheme="minorEastAsia" w:hAnsiTheme="minorHAnsi" w:cstheme="minorBidi"/>
        </w:rPr>
        <w:commentReference w:id="13"/>
      </w:r>
      <w:r w:rsidRPr="003411E6">
        <w:rPr>
          <w:color w:val="000000"/>
        </w:rPr>
        <w:t>and investigate the drug performance in the market.</w:t>
      </w:r>
    </w:p>
    <w:p w:rsidR="001C4D2B" w:rsidRPr="001C4D2B" w:rsidRDefault="001C4D2B" w:rsidP="001C4D2B">
      <w:pPr>
        <w:pStyle w:val="p"/>
        <w:shd w:val="clear" w:color="auto" w:fill="FFFFFF"/>
        <w:spacing w:before="0" w:beforeAutospacing="0" w:after="0" w:afterAutospacing="0" w:line="276" w:lineRule="auto"/>
        <w:jc w:val="both"/>
        <w:rPr>
          <w:b/>
          <w:color w:val="000000"/>
        </w:rPr>
      </w:pPr>
      <w:commentRangeStart w:id="14"/>
      <w:r w:rsidRPr="001C4D2B">
        <w:rPr>
          <w:b/>
          <w:color w:val="000000"/>
        </w:rPr>
        <w:t>R</w:t>
      </w:r>
      <w:commentRangeStart w:id="15"/>
      <w:r w:rsidRPr="001C4D2B">
        <w:rPr>
          <w:b/>
          <w:color w:val="000000"/>
        </w:rPr>
        <w:t>EFEREN</w:t>
      </w:r>
      <w:commentRangeEnd w:id="15"/>
      <w:r w:rsidR="00A42633">
        <w:rPr>
          <w:rStyle w:val="CommentReference"/>
          <w:rFonts w:asciiTheme="minorHAnsi" w:eastAsiaTheme="minorEastAsia" w:hAnsiTheme="minorHAnsi" w:cstheme="minorBidi"/>
        </w:rPr>
        <w:commentReference w:id="15"/>
      </w:r>
      <w:r w:rsidRPr="001C4D2B">
        <w:rPr>
          <w:b/>
          <w:color w:val="000000"/>
        </w:rPr>
        <w:t>CES</w:t>
      </w:r>
      <w:commentRangeEnd w:id="14"/>
      <w:r w:rsidR="007674A8">
        <w:rPr>
          <w:rStyle w:val="CommentReference"/>
          <w:rFonts w:asciiTheme="minorHAnsi" w:eastAsiaTheme="minorEastAsia" w:hAnsiTheme="minorHAnsi" w:cstheme="minorBidi"/>
        </w:rPr>
        <w:commentReference w:id="14"/>
      </w:r>
    </w:p>
    <w:p w:rsidR="001C4D2B" w:rsidRPr="001C4D2B" w:rsidRDefault="001C4D2B" w:rsidP="001C4D2B">
      <w:pPr>
        <w:pStyle w:val="p"/>
        <w:numPr>
          <w:ilvl w:val="0"/>
          <w:numId w:val="1"/>
        </w:numPr>
        <w:shd w:val="clear" w:color="auto" w:fill="FFFFFF"/>
        <w:spacing w:before="0" w:beforeAutospacing="0" w:after="0" w:afterAutospacing="0" w:line="276" w:lineRule="auto"/>
        <w:jc w:val="both"/>
        <w:rPr>
          <w:color w:val="000000"/>
        </w:rPr>
      </w:pPr>
      <w:r w:rsidRPr="001C4D2B">
        <w:t>S Shewale, S Parekh. Reinventing patient recruitment in clinical studies, The Monitor; 2011: 10:523-535.</w:t>
      </w:r>
    </w:p>
    <w:p w:rsidR="001475C6" w:rsidRPr="003411E6" w:rsidRDefault="006E29F9" w:rsidP="001C4D2B">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 </w:t>
      </w:r>
      <w:r w:rsidR="001475C6" w:rsidRPr="003411E6">
        <w:rPr>
          <w:rFonts w:ascii="Times New Roman" w:hAnsi="Times New Roman"/>
          <w:sz w:val="24"/>
          <w:szCs w:val="24"/>
        </w:rPr>
        <w:t xml:space="preserve">Folland, </w:t>
      </w:r>
      <w:r w:rsidRPr="003411E6">
        <w:rPr>
          <w:rFonts w:ascii="Times New Roman" w:hAnsi="Times New Roman"/>
          <w:sz w:val="24"/>
          <w:szCs w:val="24"/>
        </w:rPr>
        <w:t>AC</w:t>
      </w:r>
      <w:r>
        <w:rPr>
          <w:rFonts w:ascii="Times New Roman" w:hAnsi="Times New Roman"/>
          <w:sz w:val="24"/>
          <w:szCs w:val="24"/>
        </w:rPr>
        <w:t xml:space="preserve"> </w:t>
      </w:r>
      <w:r w:rsidR="001475C6" w:rsidRPr="003411E6">
        <w:rPr>
          <w:rFonts w:ascii="Times New Roman" w:hAnsi="Times New Roman"/>
          <w:sz w:val="24"/>
          <w:szCs w:val="24"/>
        </w:rPr>
        <w:t xml:space="preserve">Goodman, </w:t>
      </w:r>
      <w:r w:rsidRPr="003411E6">
        <w:rPr>
          <w:rFonts w:ascii="Times New Roman" w:hAnsi="Times New Roman"/>
          <w:sz w:val="24"/>
          <w:szCs w:val="24"/>
        </w:rPr>
        <w:t xml:space="preserve">M </w:t>
      </w:r>
      <w:r w:rsidR="001475C6" w:rsidRPr="003411E6">
        <w:rPr>
          <w:rFonts w:ascii="Times New Roman" w:hAnsi="Times New Roman"/>
          <w:sz w:val="24"/>
          <w:szCs w:val="24"/>
        </w:rPr>
        <w:t>Stano. Intercontin</w:t>
      </w:r>
      <w:r>
        <w:rPr>
          <w:rFonts w:ascii="Times New Roman" w:hAnsi="Times New Roman"/>
          <w:sz w:val="24"/>
          <w:szCs w:val="24"/>
        </w:rPr>
        <w:t>ental Medical Statistics Health,</w:t>
      </w:r>
      <w:r w:rsidR="00484FCC">
        <w:rPr>
          <w:rFonts w:ascii="Times New Roman" w:hAnsi="Times New Roman"/>
          <w:sz w:val="24"/>
          <w:szCs w:val="24"/>
        </w:rPr>
        <w:t xml:space="preserve"> </w:t>
      </w:r>
      <w:r w:rsidR="001475C6" w:rsidRPr="003411E6">
        <w:rPr>
          <w:rFonts w:ascii="Times New Roman" w:hAnsi="Times New Roman"/>
          <w:sz w:val="24"/>
          <w:szCs w:val="24"/>
        </w:rPr>
        <w:t>5</w:t>
      </w:r>
      <w:r w:rsidR="001475C6" w:rsidRPr="003411E6">
        <w:rPr>
          <w:rFonts w:ascii="Times New Roman" w:hAnsi="Times New Roman"/>
          <w:sz w:val="24"/>
          <w:szCs w:val="24"/>
          <w:vertAlign w:val="superscript"/>
        </w:rPr>
        <w:t>th</w:t>
      </w:r>
      <w:r w:rsidR="001475C6" w:rsidRPr="003411E6">
        <w:rPr>
          <w:rFonts w:ascii="Times New Roman" w:hAnsi="Times New Roman"/>
          <w:sz w:val="24"/>
          <w:szCs w:val="24"/>
        </w:rPr>
        <w:t xml:space="preserve"> Edition; </w:t>
      </w:r>
      <w:r w:rsidR="00484FCC">
        <w:rPr>
          <w:rFonts w:ascii="Times New Roman" w:hAnsi="Times New Roman"/>
          <w:sz w:val="24"/>
          <w:szCs w:val="24"/>
        </w:rPr>
        <w:t xml:space="preserve"> </w:t>
      </w:r>
      <w:r w:rsidR="001475C6" w:rsidRPr="003411E6">
        <w:rPr>
          <w:rFonts w:ascii="Times New Roman" w:hAnsi="Times New Roman"/>
          <w:sz w:val="24"/>
          <w:szCs w:val="24"/>
        </w:rPr>
        <w:t xml:space="preserve">2010. </w:t>
      </w:r>
    </w:p>
    <w:p w:rsidR="001475C6" w:rsidRPr="003411E6" w:rsidRDefault="00484FCC" w:rsidP="001C4D2B">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3411E6">
        <w:rPr>
          <w:rFonts w:ascii="Times New Roman" w:hAnsi="Times New Roman"/>
          <w:sz w:val="24"/>
          <w:szCs w:val="24"/>
        </w:rPr>
        <w:t>NY</w:t>
      </w:r>
      <w:r>
        <w:rPr>
          <w:rFonts w:ascii="Times New Roman" w:hAnsi="Times New Roman"/>
          <w:sz w:val="24"/>
          <w:szCs w:val="24"/>
        </w:rPr>
        <w:t xml:space="preserve"> Saddle River</w:t>
      </w:r>
      <w:r w:rsidR="001475C6" w:rsidRPr="003411E6">
        <w:rPr>
          <w:rFonts w:ascii="Times New Roman" w:hAnsi="Times New Roman"/>
          <w:sz w:val="24"/>
          <w:szCs w:val="24"/>
        </w:rPr>
        <w:t xml:space="preserve">. Pearson </w:t>
      </w:r>
      <w:r>
        <w:rPr>
          <w:rFonts w:ascii="Times New Roman" w:hAnsi="Times New Roman"/>
          <w:sz w:val="24"/>
          <w:szCs w:val="24"/>
        </w:rPr>
        <w:t xml:space="preserve">Education; </w:t>
      </w:r>
      <w:r w:rsidR="001475C6" w:rsidRPr="003411E6">
        <w:rPr>
          <w:rFonts w:ascii="Times New Roman" w:hAnsi="Times New Roman"/>
          <w:sz w:val="24"/>
          <w:szCs w:val="24"/>
        </w:rPr>
        <w:t>2007.</w:t>
      </w:r>
    </w:p>
    <w:p w:rsidR="001475C6" w:rsidRPr="003411E6" w:rsidRDefault="001475C6" w:rsidP="001C4D2B">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3411E6">
        <w:rPr>
          <w:rFonts w:ascii="Times New Roman" w:hAnsi="Times New Roman"/>
          <w:sz w:val="24"/>
          <w:szCs w:val="24"/>
        </w:rPr>
        <w:t>CBR Pharma Insights. The</w:t>
      </w:r>
      <w:r w:rsidR="00484FCC">
        <w:rPr>
          <w:rFonts w:ascii="Times New Roman" w:hAnsi="Times New Roman"/>
          <w:sz w:val="24"/>
          <w:szCs w:val="24"/>
        </w:rPr>
        <w:t xml:space="preserve"> New Pharmaceutical Sales Force,</w:t>
      </w:r>
      <w:r w:rsidRPr="003411E6">
        <w:rPr>
          <w:rFonts w:ascii="Times New Roman" w:hAnsi="Times New Roman"/>
          <w:sz w:val="24"/>
          <w:szCs w:val="24"/>
        </w:rPr>
        <w:t xml:space="preserve"> Key Trends Shaping Future Sales Strategies; Reuters online; 2009.</w:t>
      </w:r>
    </w:p>
    <w:p w:rsidR="001475C6" w:rsidRPr="003411E6" w:rsidRDefault="00484FCC" w:rsidP="001C4D2B">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w:t>
      </w:r>
      <w:r w:rsidRPr="003411E6">
        <w:rPr>
          <w:rFonts w:ascii="Times New Roman" w:hAnsi="Times New Roman"/>
          <w:sz w:val="24"/>
          <w:szCs w:val="24"/>
        </w:rPr>
        <w:t xml:space="preserve"> </w:t>
      </w:r>
      <w:r w:rsidR="001475C6" w:rsidRPr="003411E6">
        <w:rPr>
          <w:rFonts w:ascii="Times New Roman" w:hAnsi="Times New Roman"/>
          <w:sz w:val="24"/>
          <w:szCs w:val="24"/>
        </w:rPr>
        <w:t>Edwards</w:t>
      </w:r>
      <w:r>
        <w:rPr>
          <w:rFonts w:ascii="Times New Roman" w:hAnsi="Times New Roman"/>
          <w:sz w:val="24"/>
          <w:szCs w:val="24"/>
        </w:rPr>
        <w:t>. Manufacturing the future</w:t>
      </w:r>
      <w:r w:rsidR="001475C6" w:rsidRPr="003411E6">
        <w:rPr>
          <w:rFonts w:ascii="Times New Roman" w:hAnsi="Times New Roman"/>
          <w:sz w:val="24"/>
          <w:szCs w:val="24"/>
        </w:rPr>
        <w:t xml:space="preserve"> Integrated collaboration between CMOs and Sponsors, Contract Pharma; 2010</w:t>
      </w:r>
      <w:r>
        <w:rPr>
          <w:rFonts w:ascii="Times New Roman" w:hAnsi="Times New Roman"/>
          <w:b/>
          <w:sz w:val="24"/>
          <w:szCs w:val="24"/>
        </w:rPr>
        <w:t>:</w:t>
      </w:r>
      <w:r w:rsidR="001475C6" w:rsidRPr="003411E6">
        <w:rPr>
          <w:rFonts w:ascii="Times New Roman" w:hAnsi="Times New Roman"/>
          <w:sz w:val="24"/>
          <w:szCs w:val="24"/>
        </w:rPr>
        <w:t xml:space="preserve"> 5</w:t>
      </w:r>
      <w:r>
        <w:rPr>
          <w:rFonts w:ascii="Times New Roman" w:hAnsi="Times New Roman"/>
          <w:sz w:val="24"/>
          <w:szCs w:val="24"/>
        </w:rPr>
        <w:t>:</w:t>
      </w:r>
      <w:r w:rsidR="001475C6" w:rsidRPr="003411E6">
        <w:rPr>
          <w:rFonts w:ascii="Times New Roman" w:hAnsi="Times New Roman"/>
          <w:sz w:val="24"/>
          <w:szCs w:val="24"/>
        </w:rPr>
        <w:t>124-130.</w:t>
      </w:r>
    </w:p>
    <w:p w:rsidR="001475C6" w:rsidRPr="003411E6" w:rsidRDefault="00D37B06" w:rsidP="001C4D2B">
      <w:pPr>
        <w:pStyle w:val="ListParagraph"/>
        <w:numPr>
          <w:ilvl w:val="0"/>
          <w:numId w:val="1"/>
        </w:numPr>
        <w:autoSpaceDE w:val="0"/>
        <w:autoSpaceDN w:val="0"/>
        <w:adjustRightInd w:val="0"/>
        <w:spacing w:after="0" w:line="240" w:lineRule="auto"/>
        <w:jc w:val="both"/>
        <w:rPr>
          <w:rFonts w:ascii="Times New Roman" w:hAnsi="Times New Roman"/>
          <w:sz w:val="24"/>
          <w:szCs w:val="24"/>
        </w:rPr>
      </w:pPr>
      <w:hyperlink r:id="rId10" w:history="1">
        <w:r w:rsidR="001475C6" w:rsidRPr="00484FCC">
          <w:rPr>
            <w:rStyle w:val="Hyperlink"/>
            <w:rFonts w:ascii="Times New Roman" w:hAnsi="Times New Roman"/>
            <w:color w:val="000000"/>
            <w:sz w:val="24"/>
            <w:szCs w:val="24"/>
            <w:u w:val="none"/>
          </w:rPr>
          <w:t>http://money.cnn.com/2010/08/16/</w:t>
        </w:r>
      </w:hyperlink>
      <w:r w:rsidR="001475C6" w:rsidRPr="00484FCC">
        <w:rPr>
          <w:rFonts w:ascii="Times New Roman" w:hAnsi="Times New Roman"/>
          <w:color w:val="000000"/>
          <w:sz w:val="24"/>
          <w:szCs w:val="24"/>
        </w:rPr>
        <w:t xml:space="preserve"> </w:t>
      </w:r>
      <w:r w:rsidR="001475C6" w:rsidRPr="003411E6">
        <w:rPr>
          <w:rFonts w:ascii="Times New Roman" w:hAnsi="Times New Roman"/>
          <w:sz w:val="24"/>
          <w:szCs w:val="24"/>
        </w:rPr>
        <w:t>news/companies/drug recall_ surge/index.htm (Accessed on May. 25, 2016)</w:t>
      </w:r>
    </w:p>
    <w:p w:rsidR="001475C6" w:rsidRPr="003411E6" w:rsidRDefault="00484FCC" w:rsidP="001C4D2B">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3411E6">
        <w:rPr>
          <w:rFonts w:ascii="Times New Roman" w:hAnsi="Times New Roman"/>
          <w:sz w:val="24"/>
          <w:szCs w:val="24"/>
        </w:rPr>
        <w:lastRenderedPageBreak/>
        <w:t xml:space="preserve">S </w:t>
      </w:r>
      <w:r w:rsidR="001475C6" w:rsidRPr="003411E6">
        <w:rPr>
          <w:rFonts w:ascii="Times New Roman" w:hAnsi="Times New Roman"/>
          <w:sz w:val="24"/>
          <w:szCs w:val="24"/>
        </w:rPr>
        <w:t xml:space="preserve">Kumar, </w:t>
      </w:r>
      <w:r w:rsidRPr="003411E6">
        <w:rPr>
          <w:rFonts w:ascii="Times New Roman" w:hAnsi="Times New Roman"/>
          <w:sz w:val="24"/>
          <w:szCs w:val="24"/>
        </w:rPr>
        <w:t xml:space="preserve">E </w:t>
      </w:r>
      <w:r w:rsidR="001475C6" w:rsidRPr="003411E6">
        <w:rPr>
          <w:rFonts w:ascii="Times New Roman" w:hAnsi="Times New Roman"/>
          <w:sz w:val="24"/>
          <w:szCs w:val="24"/>
        </w:rPr>
        <w:t xml:space="preserve">Dieveney, </w:t>
      </w:r>
      <w:r w:rsidRPr="00484FCC">
        <w:rPr>
          <w:rFonts w:ascii="Times New Roman" w:hAnsi="Times New Roman"/>
          <w:sz w:val="24"/>
          <w:szCs w:val="24"/>
        </w:rPr>
        <w:t xml:space="preserve">A </w:t>
      </w:r>
      <w:r w:rsidR="001475C6" w:rsidRPr="003411E6">
        <w:rPr>
          <w:rFonts w:ascii="Times New Roman" w:hAnsi="Times New Roman"/>
          <w:sz w:val="24"/>
          <w:szCs w:val="24"/>
        </w:rPr>
        <w:t>Dieveney. Reverse logistic process control measures for the pharmaceutical industry supply chain, International Journal of Productivity and Performance Management; 2009: 58</w:t>
      </w:r>
      <w:r>
        <w:rPr>
          <w:rFonts w:ascii="Times New Roman" w:hAnsi="Times New Roman"/>
          <w:sz w:val="24"/>
          <w:szCs w:val="24"/>
        </w:rPr>
        <w:t>:</w:t>
      </w:r>
      <w:r w:rsidR="001475C6" w:rsidRPr="003411E6">
        <w:rPr>
          <w:rFonts w:ascii="Times New Roman" w:hAnsi="Times New Roman"/>
          <w:sz w:val="24"/>
          <w:szCs w:val="24"/>
        </w:rPr>
        <w:t xml:space="preserve">188-204. </w:t>
      </w:r>
    </w:p>
    <w:p w:rsidR="001475C6" w:rsidRPr="003411E6" w:rsidRDefault="00484FCC" w:rsidP="001C4D2B">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3411E6">
        <w:rPr>
          <w:rFonts w:ascii="Times New Roman" w:hAnsi="Times New Roman"/>
          <w:sz w:val="24"/>
          <w:szCs w:val="24"/>
        </w:rPr>
        <w:t xml:space="preserve">A </w:t>
      </w:r>
      <w:r w:rsidR="001475C6" w:rsidRPr="003411E6">
        <w:rPr>
          <w:rFonts w:ascii="Times New Roman" w:hAnsi="Times New Roman"/>
          <w:sz w:val="24"/>
          <w:szCs w:val="24"/>
        </w:rPr>
        <w:t xml:space="preserve">D’souza, </w:t>
      </w:r>
      <w:r w:rsidRPr="003411E6">
        <w:rPr>
          <w:rFonts w:ascii="Times New Roman" w:hAnsi="Times New Roman"/>
          <w:sz w:val="24"/>
          <w:szCs w:val="24"/>
        </w:rPr>
        <w:t xml:space="preserve">D </w:t>
      </w:r>
      <w:r w:rsidR="001475C6" w:rsidRPr="003411E6">
        <w:rPr>
          <w:rFonts w:ascii="Times New Roman" w:hAnsi="Times New Roman"/>
          <w:sz w:val="24"/>
          <w:szCs w:val="24"/>
        </w:rPr>
        <w:t xml:space="preserve">Keeling, </w:t>
      </w:r>
      <w:r w:rsidRPr="003411E6">
        <w:rPr>
          <w:rFonts w:ascii="Times New Roman" w:hAnsi="Times New Roman"/>
          <w:sz w:val="24"/>
          <w:szCs w:val="24"/>
        </w:rPr>
        <w:t xml:space="preserve">R </w:t>
      </w:r>
      <w:r w:rsidR="001475C6" w:rsidRPr="003411E6">
        <w:rPr>
          <w:rFonts w:ascii="Times New Roman" w:hAnsi="Times New Roman"/>
          <w:sz w:val="24"/>
          <w:szCs w:val="24"/>
        </w:rPr>
        <w:t>Phillips</w:t>
      </w:r>
      <w:r>
        <w:rPr>
          <w:rFonts w:ascii="Times New Roman" w:hAnsi="Times New Roman"/>
          <w:sz w:val="24"/>
          <w:szCs w:val="24"/>
        </w:rPr>
        <w:t>.</w:t>
      </w:r>
      <w:r w:rsidR="001475C6" w:rsidRPr="003411E6">
        <w:rPr>
          <w:rFonts w:ascii="Times New Roman" w:hAnsi="Times New Roman"/>
          <w:sz w:val="24"/>
          <w:szCs w:val="24"/>
        </w:rPr>
        <w:t xml:space="preserve"> Improving quality in pharma manufacturing, The McKinsey Quarterly;</w:t>
      </w:r>
      <w:r w:rsidR="001475C6" w:rsidRPr="003411E6">
        <w:rPr>
          <w:rFonts w:ascii="Times New Roman" w:hAnsi="Times New Roman"/>
          <w:i/>
          <w:sz w:val="24"/>
          <w:szCs w:val="24"/>
        </w:rPr>
        <w:t xml:space="preserve"> </w:t>
      </w:r>
      <w:r w:rsidR="001475C6" w:rsidRPr="003411E6">
        <w:rPr>
          <w:rFonts w:ascii="Times New Roman" w:hAnsi="Times New Roman"/>
          <w:sz w:val="24"/>
          <w:szCs w:val="24"/>
        </w:rPr>
        <w:t>2007.</w:t>
      </w:r>
    </w:p>
    <w:p w:rsidR="001475C6" w:rsidRPr="003411E6" w:rsidRDefault="00484FCC" w:rsidP="001C4D2B">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3411E6">
        <w:rPr>
          <w:rFonts w:ascii="Times New Roman" w:hAnsi="Times New Roman"/>
          <w:sz w:val="24"/>
          <w:szCs w:val="24"/>
        </w:rPr>
        <w:t xml:space="preserve">D </w:t>
      </w:r>
      <w:r w:rsidR="001475C6" w:rsidRPr="003411E6">
        <w:rPr>
          <w:rFonts w:ascii="Times New Roman" w:hAnsi="Times New Roman"/>
          <w:sz w:val="24"/>
          <w:szCs w:val="24"/>
        </w:rPr>
        <w:t xml:space="preserve">Souza, </w:t>
      </w:r>
      <w:r w:rsidRPr="003411E6">
        <w:rPr>
          <w:rFonts w:ascii="Times New Roman" w:hAnsi="Times New Roman"/>
          <w:sz w:val="24"/>
          <w:szCs w:val="24"/>
        </w:rPr>
        <w:t xml:space="preserve">J </w:t>
      </w:r>
      <w:r w:rsidR="001475C6" w:rsidRPr="003411E6">
        <w:rPr>
          <w:rFonts w:ascii="Times New Roman" w:hAnsi="Times New Roman"/>
          <w:sz w:val="24"/>
          <w:szCs w:val="24"/>
        </w:rPr>
        <w:t xml:space="preserve">Danase, </w:t>
      </w:r>
      <w:r w:rsidRPr="003411E6">
        <w:rPr>
          <w:rFonts w:ascii="Times New Roman" w:hAnsi="Times New Roman"/>
          <w:sz w:val="24"/>
          <w:szCs w:val="24"/>
        </w:rPr>
        <w:t xml:space="preserve">D </w:t>
      </w:r>
      <w:r>
        <w:rPr>
          <w:rFonts w:ascii="Times New Roman" w:hAnsi="Times New Roman"/>
          <w:sz w:val="24"/>
          <w:szCs w:val="24"/>
        </w:rPr>
        <w:t xml:space="preserve">Constatinou. </w:t>
      </w:r>
      <w:r w:rsidR="001475C6" w:rsidRPr="003411E6">
        <w:rPr>
          <w:rFonts w:ascii="Times New Roman" w:hAnsi="Times New Roman"/>
          <w:sz w:val="24"/>
          <w:szCs w:val="24"/>
        </w:rPr>
        <w:t>Business Efficiency and Regulatory Compliance, Pharmaceutical Technology</w:t>
      </w:r>
      <w:r>
        <w:rPr>
          <w:rFonts w:ascii="Times New Roman" w:hAnsi="Times New Roman"/>
          <w:sz w:val="24"/>
          <w:szCs w:val="24"/>
        </w:rPr>
        <w:t>;</w:t>
      </w:r>
      <w:r w:rsidR="001475C6" w:rsidRPr="003411E6">
        <w:rPr>
          <w:rFonts w:ascii="Times New Roman" w:hAnsi="Times New Roman"/>
          <w:sz w:val="24"/>
          <w:szCs w:val="24"/>
        </w:rPr>
        <w:t xml:space="preserve"> 2005.</w:t>
      </w:r>
    </w:p>
    <w:p w:rsidR="001475C6" w:rsidRPr="003411E6" w:rsidRDefault="001475C6" w:rsidP="001C4D2B">
      <w:pPr>
        <w:pStyle w:val="ListParagraph"/>
        <w:numPr>
          <w:ilvl w:val="0"/>
          <w:numId w:val="1"/>
        </w:numPr>
        <w:autoSpaceDE w:val="0"/>
        <w:autoSpaceDN w:val="0"/>
        <w:adjustRightInd w:val="0"/>
        <w:spacing w:after="0" w:line="240" w:lineRule="auto"/>
        <w:jc w:val="both"/>
        <w:rPr>
          <w:rStyle w:val="element-citation"/>
          <w:rFonts w:ascii="Times New Roman" w:hAnsi="Times New Roman"/>
          <w:sz w:val="24"/>
          <w:szCs w:val="24"/>
        </w:rPr>
      </w:pPr>
      <w:r w:rsidRPr="003411E6">
        <w:rPr>
          <w:rStyle w:val="element-citation"/>
          <w:rFonts w:ascii="Times New Roman" w:hAnsi="Times New Roman"/>
          <w:sz w:val="24"/>
          <w:szCs w:val="24"/>
        </w:rPr>
        <w:t xml:space="preserve">Fda.gov// Drugs/Drugsafety/DrugRecalls/default.htm. (Accessed on </w:t>
      </w:r>
      <w:r w:rsidRPr="003411E6">
        <w:rPr>
          <w:rFonts w:ascii="Times New Roman" w:hAnsi="Times New Roman"/>
          <w:sz w:val="24"/>
          <w:szCs w:val="24"/>
        </w:rPr>
        <w:t>Aug. 13, 2016</w:t>
      </w:r>
      <w:r w:rsidRPr="003411E6">
        <w:rPr>
          <w:rStyle w:val="element-citation"/>
          <w:rFonts w:ascii="Times New Roman" w:hAnsi="Times New Roman"/>
          <w:sz w:val="24"/>
          <w:szCs w:val="24"/>
        </w:rPr>
        <w:t>].</w:t>
      </w:r>
    </w:p>
    <w:p w:rsidR="001475C6" w:rsidRPr="003411E6" w:rsidRDefault="00484FCC" w:rsidP="001C4D2B">
      <w:pPr>
        <w:pStyle w:val="ListParagraph"/>
        <w:numPr>
          <w:ilvl w:val="0"/>
          <w:numId w:val="1"/>
        </w:numPr>
        <w:autoSpaceDE w:val="0"/>
        <w:autoSpaceDN w:val="0"/>
        <w:adjustRightInd w:val="0"/>
        <w:spacing w:after="0" w:line="240" w:lineRule="auto"/>
        <w:jc w:val="both"/>
        <w:rPr>
          <w:rStyle w:val="element-citation"/>
          <w:rFonts w:ascii="Times New Roman" w:hAnsi="Times New Roman"/>
          <w:sz w:val="24"/>
          <w:szCs w:val="24"/>
        </w:rPr>
      </w:pPr>
      <w:r w:rsidRPr="003411E6">
        <w:rPr>
          <w:rStyle w:val="element-citation"/>
          <w:rFonts w:ascii="Times New Roman" w:hAnsi="Times New Roman"/>
          <w:sz w:val="24"/>
          <w:szCs w:val="24"/>
        </w:rPr>
        <w:t xml:space="preserve">N </w:t>
      </w:r>
      <w:r w:rsidR="001475C6" w:rsidRPr="003411E6">
        <w:rPr>
          <w:rStyle w:val="element-citation"/>
          <w:rFonts w:ascii="Times New Roman" w:hAnsi="Times New Roman"/>
          <w:sz w:val="24"/>
          <w:szCs w:val="24"/>
        </w:rPr>
        <w:t xml:space="preserve">Sovasia, </w:t>
      </w:r>
      <w:r w:rsidRPr="003411E6">
        <w:rPr>
          <w:rStyle w:val="element-citation"/>
          <w:rFonts w:ascii="Times New Roman" w:hAnsi="Times New Roman"/>
          <w:sz w:val="24"/>
          <w:szCs w:val="24"/>
        </w:rPr>
        <w:t xml:space="preserve">S </w:t>
      </w:r>
      <w:r w:rsidR="001475C6" w:rsidRPr="003411E6">
        <w:rPr>
          <w:rStyle w:val="element-citation"/>
          <w:rFonts w:ascii="Times New Roman" w:hAnsi="Times New Roman"/>
          <w:sz w:val="24"/>
          <w:szCs w:val="24"/>
        </w:rPr>
        <w:t xml:space="preserve">Thacker, </w:t>
      </w:r>
      <w:r w:rsidRPr="003411E6">
        <w:rPr>
          <w:rStyle w:val="element-citation"/>
          <w:rFonts w:ascii="Times New Roman" w:hAnsi="Times New Roman"/>
          <w:sz w:val="24"/>
          <w:szCs w:val="24"/>
        </w:rPr>
        <w:t xml:space="preserve">T </w:t>
      </w:r>
      <w:r w:rsidR="001475C6" w:rsidRPr="003411E6">
        <w:rPr>
          <w:rStyle w:val="element-citation"/>
          <w:rFonts w:ascii="Times New Roman" w:hAnsi="Times New Roman"/>
          <w:sz w:val="24"/>
          <w:szCs w:val="24"/>
        </w:rPr>
        <w:t>Patel</w:t>
      </w:r>
      <w:r>
        <w:rPr>
          <w:rStyle w:val="element-citation"/>
          <w:rFonts w:ascii="Times New Roman" w:hAnsi="Times New Roman"/>
          <w:sz w:val="24"/>
          <w:szCs w:val="24"/>
        </w:rPr>
        <w:t xml:space="preserve">. </w:t>
      </w:r>
      <w:r w:rsidR="001475C6" w:rsidRPr="003411E6">
        <w:rPr>
          <w:rStyle w:val="element-citation"/>
          <w:rFonts w:ascii="Times New Roman" w:hAnsi="Times New Roman"/>
          <w:sz w:val="24"/>
          <w:szCs w:val="24"/>
        </w:rPr>
        <w:t>Quality management of complaints and recalls of pharmaceuticals as per g</w:t>
      </w:r>
      <w:r>
        <w:rPr>
          <w:rStyle w:val="element-citation"/>
          <w:rFonts w:ascii="Times New Roman" w:hAnsi="Times New Roman"/>
          <w:sz w:val="24"/>
          <w:szCs w:val="24"/>
        </w:rPr>
        <w:t xml:space="preserve">lobal GMPs, Pharmacy Infopedia; </w:t>
      </w:r>
      <w:r w:rsidR="001475C6" w:rsidRPr="003411E6">
        <w:rPr>
          <w:rStyle w:val="element-citation"/>
          <w:rFonts w:ascii="Times New Roman" w:hAnsi="Times New Roman"/>
          <w:sz w:val="24"/>
          <w:szCs w:val="24"/>
        </w:rPr>
        <w:t>2014</w:t>
      </w:r>
      <w:r w:rsidRPr="00484FCC">
        <w:rPr>
          <w:rStyle w:val="element-citation"/>
          <w:rFonts w:ascii="Times New Roman" w:hAnsi="Times New Roman"/>
          <w:sz w:val="24"/>
          <w:szCs w:val="24"/>
        </w:rPr>
        <w:t>:</w:t>
      </w:r>
      <w:r>
        <w:rPr>
          <w:rStyle w:val="element-citation"/>
          <w:rFonts w:ascii="Times New Roman" w:hAnsi="Times New Roman"/>
          <w:b/>
          <w:sz w:val="24"/>
          <w:szCs w:val="24"/>
        </w:rPr>
        <w:t xml:space="preserve"> </w:t>
      </w:r>
      <w:r w:rsidR="001475C6" w:rsidRPr="003411E6">
        <w:rPr>
          <w:rStyle w:val="element-citation"/>
          <w:rFonts w:ascii="Times New Roman" w:hAnsi="Times New Roman"/>
          <w:sz w:val="24"/>
          <w:szCs w:val="24"/>
        </w:rPr>
        <w:t>02</w:t>
      </w:r>
      <w:r>
        <w:rPr>
          <w:rStyle w:val="element-citation"/>
          <w:rFonts w:ascii="Times New Roman" w:hAnsi="Times New Roman"/>
          <w:sz w:val="24"/>
          <w:szCs w:val="24"/>
        </w:rPr>
        <w:t>:</w:t>
      </w:r>
      <w:r w:rsidR="001475C6" w:rsidRPr="003411E6">
        <w:rPr>
          <w:rStyle w:val="element-citation"/>
          <w:rFonts w:ascii="Times New Roman" w:hAnsi="Times New Roman"/>
          <w:sz w:val="24"/>
          <w:szCs w:val="24"/>
        </w:rPr>
        <w:t>21.</w:t>
      </w:r>
    </w:p>
    <w:p w:rsidR="001475C6" w:rsidRPr="003411E6" w:rsidRDefault="001475C6" w:rsidP="001C4D2B">
      <w:pPr>
        <w:pStyle w:val="ListParagraph"/>
        <w:numPr>
          <w:ilvl w:val="0"/>
          <w:numId w:val="1"/>
        </w:numPr>
        <w:autoSpaceDE w:val="0"/>
        <w:autoSpaceDN w:val="0"/>
        <w:adjustRightInd w:val="0"/>
        <w:spacing w:after="0" w:line="240" w:lineRule="auto"/>
        <w:jc w:val="both"/>
        <w:rPr>
          <w:rStyle w:val="element-citation"/>
          <w:rFonts w:ascii="Times New Roman" w:hAnsi="Times New Roman"/>
          <w:sz w:val="24"/>
          <w:szCs w:val="24"/>
        </w:rPr>
      </w:pPr>
      <w:r w:rsidRPr="003411E6">
        <w:rPr>
          <w:rStyle w:val="element-citation"/>
          <w:rFonts w:ascii="Times New Roman" w:hAnsi="Times New Roman"/>
          <w:sz w:val="24"/>
          <w:szCs w:val="24"/>
        </w:rPr>
        <w:t xml:space="preserve">http://Hsc.unm.edu.///Pharmacistsletter. (Accessed on </w:t>
      </w:r>
      <w:r w:rsidRPr="003411E6">
        <w:rPr>
          <w:rFonts w:ascii="Times New Roman" w:hAnsi="Times New Roman"/>
          <w:sz w:val="24"/>
          <w:szCs w:val="24"/>
        </w:rPr>
        <w:t>Aug. 14, 2016</w:t>
      </w:r>
      <w:r w:rsidRPr="003411E6">
        <w:rPr>
          <w:rStyle w:val="element-citation"/>
          <w:rFonts w:ascii="Times New Roman" w:hAnsi="Times New Roman"/>
          <w:sz w:val="24"/>
          <w:szCs w:val="24"/>
        </w:rPr>
        <w:t>].</w:t>
      </w:r>
    </w:p>
    <w:p w:rsidR="001475C6" w:rsidRPr="003411E6" w:rsidRDefault="001475C6" w:rsidP="001C4D2B">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3411E6">
        <w:rPr>
          <w:rFonts w:ascii="Times New Roman" w:hAnsi="Times New Roman"/>
          <w:iCs/>
          <w:sz w:val="24"/>
          <w:szCs w:val="24"/>
        </w:rPr>
        <w:t>USP. Microbiological Examination of Nonsterile Products: Acceptance Criteria For Pharmaceutical Preparations And Substances For Pharmaceutical Use</w:t>
      </w:r>
      <w:r w:rsidR="00484FCC">
        <w:rPr>
          <w:rFonts w:ascii="Times New Roman" w:hAnsi="Times New Roman"/>
          <w:iCs/>
          <w:sz w:val="24"/>
          <w:szCs w:val="24"/>
        </w:rPr>
        <w:t>,</w:t>
      </w:r>
      <w:r w:rsidRPr="003411E6">
        <w:rPr>
          <w:rFonts w:ascii="Times New Roman" w:hAnsi="Times New Roman"/>
          <w:iCs/>
          <w:sz w:val="24"/>
          <w:szCs w:val="24"/>
        </w:rPr>
        <w:t xml:space="preserve"> USP 34/NF; 2011: </w:t>
      </w:r>
      <w:r w:rsidR="00484FCC">
        <w:rPr>
          <w:rFonts w:ascii="Times New Roman" w:hAnsi="Times New Roman"/>
          <w:iCs/>
          <w:sz w:val="24"/>
          <w:szCs w:val="24"/>
        </w:rPr>
        <w:t xml:space="preserve"> 29(1):</w:t>
      </w:r>
      <w:r w:rsidRPr="003411E6">
        <w:rPr>
          <w:rFonts w:ascii="Times New Roman" w:hAnsi="Times New Roman"/>
          <w:iCs/>
          <w:sz w:val="24"/>
          <w:szCs w:val="24"/>
        </w:rPr>
        <w:t>630-631.</w:t>
      </w:r>
    </w:p>
    <w:p w:rsidR="001475C6" w:rsidRPr="003411E6" w:rsidRDefault="00484FCC" w:rsidP="001C4D2B">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3411E6">
        <w:rPr>
          <w:rFonts w:ascii="Times New Roman" w:hAnsi="Times New Roman"/>
          <w:iCs/>
          <w:sz w:val="24"/>
          <w:szCs w:val="24"/>
        </w:rPr>
        <w:t xml:space="preserve">S </w:t>
      </w:r>
      <w:r>
        <w:rPr>
          <w:rFonts w:ascii="Times New Roman" w:hAnsi="Times New Roman"/>
          <w:iCs/>
          <w:sz w:val="24"/>
          <w:szCs w:val="24"/>
        </w:rPr>
        <w:t>Sutton.</w:t>
      </w:r>
      <w:r w:rsidR="001475C6" w:rsidRPr="003411E6">
        <w:rPr>
          <w:rFonts w:ascii="Times New Roman" w:hAnsi="Times New Roman"/>
          <w:iCs/>
          <w:sz w:val="24"/>
          <w:szCs w:val="24"/>
        </w:rPr>
        <w:t xml:space="preserve"> The Harmonization of the Microbial Limits Test</w:t>
      </w:r>
      <w:r>
        <w:rPr>
          <w:rFonts w:ascii="Times New Roman" w:hAnsi="Times New Roman"/>
          <w:iCs/>
          <w:sz w:val="24"/>
          <w:szCs w:val="24"/>
        </w:rPr>
        <w:t>s, Pharm Technol; 2006: 30(12):</w:t>
      </w:r>
      <w:r w:rsidR="001475C6" w:rsidRPr="003411E6">
        <w:rPr>
          <w:rFonts w:ascii="Times New Roman" w:hAnsi="Times New Roman"/>
          <w:iCs/>
          <w:sz w:val="24"/>
          <w:szCs w:val="24"/>
        </w:rPr>
        <w:t>66-73.</w:t>
      </w:r>
    </w:p>
    <w:p w:rsidR="001475C6" w:rsidRPr="003411E6" w:rsidRDefault="00D37B06" w:rsidP="001C4D2B">
      <w:pPr>
        <w:pStyle w:val="ListParagraph"/>
        <w:numPr>
          <w:ilvl w:val="0"/>
          <w:numId w:val="1"/>
        </w:numPr>
        <w:autoSpaceDE w:val="0"/>
        <w:autoSpaceDN w:val="0"/>
        <w:adjustRightInd w:val="0"/>
        <w:spacing w:after="0" w:line="240" w:lineRule="auto"/>
        <w:jc w:val="both"/>
        <w:rPr>
          <w:rFonts w:ascii="Times New Roman" w:hAnsi="Times New Roman"/>
          <w:sz w:val="24"/>
          <w:szCs w:val="24"/>
        </w:rPr>
      </w:pPr>
      <w:hyperlink r:id="rId11" w:history="1">
        <w:r w:rsidR="001475C6" w:rsidRPr="00484FCC">
          <w:rPr>
            <w:rStyle w:val="Hyperlink"/>
            <w:rFonts w:ascii="Times New Roman" w:hAnsi="Times New Roman"/>
            <w:iCs/>
            <w:color w:val="000000"/>
            <w:sz w:val="24"/>
            <w:szCs w:val="24"/>
            <w:u w:val="none"/>
          </w:rPr>
          <w:t>http://www.fda.gov/ICECI/Inspections/InspectionGuides/ucm074914.htm</w:t>
        </w:r>
      </w:hyperlink>
      <w:r w:rsidR="001475C6" w:rsidRPr="00484FCC">
        <w:rPr>
          <w:rFonts w:ascii="Times New Roman" w:hAnsi="Times New Roman"/>
          <w:iCs/>
          <w:sz w:val="24"/>
          <w:szCs w:val="24"/>
        </w:rPr>
        <w:t xml:space="preserve">. </w:t>
      </w:r>
      <w:r w:rsidR="001475C6" w:rsidRPr="003411E6">
        <w:rPr>
          <w:rFonts w:ascii="Times New Roman" w:hAnsi="Times New Roman"/>
          <w:iCs/>
          <w:sz w:val="24"/>
          <w:szCs w:val="24"/>
        </w:rPr>
        <w:t>(</w:t>
      </w:r>
      <w:r w:rsidR="001475C6" w:rsidRPr="003411E6">
        <w:rPr>
          <w:rStyle w:val="element-citation"/>
          <w:rFonts w:ascii="Times New Roman" w:hAnsi="Times New Roman"/>
          <w:sz w:val="24"/>
          <w:szCs w:val="24"/>
        </w:rPr>
        <w:t>Accessed on Feb. 26, 2014)</w:t>
      </w:r>
    </w:p>
    <w:p w:rsidR="001475C6" w:rsidRPr="003411E6" w:rsidRDefault="00484FCC" w:rsidP="001C4D2B">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iCs/>
          <w:sz w:val="24"/>
          <w:szCs w:val="24"/>
        </w:rPr>
        <w:t>ED Tuma, SD Kumar.</w:t>
      </w:r>
      <w:r w:rsidR="001475C6" w:rsidRPr="003411E6">
        <w:rPr>
          <w:rFonts w:ascii="Times New Roman" w:hAnsi="Times New Roman"/>
          <w:iCs/>
          <w:sz w:val="24"/>
          <w:szCs w:val="24"/>
        </w:rPr>
        <w:t xml:space="preserve"> Microbial Contamination of S</w:t>
      </w:r>
      <w:r>
        <w:rPr>
          <w:rFonts w:ascii="Times New Roman" w:hAnsi="Times New Roman"/>
          <w:iCs/>
          <w:sz w:val="24"/>
          <w:szCs w:val="24"/>
        </w:rPr>
        <w:t>terile and Non-Sterile Articles</w:t>
      </w:r>
      <w:r w:rsidR="001475C6" w:rsidRPr="003411E6">
        <w:rPr>
          <w:rFonts w:ascii="Times New Roman" w:hAnsi="Times New Roman"/>
          <w:iCs/>
          <w:sz w:val="24"/>
          <w:szCs w:val="24"/>
        </w:rPr>
        <w:t xml:space="preserve"> with Special Reference to Pseudomo</w:t>
      </w:r>
      <w:r>
        <w:rPr>
          <w:rFonts w:ascii="Times New Roman" w:hAnsi="Times New Roman"/>
          <w:iCs/>
          <w:sz w:val="24"/>
          <w:szCs w:val="24"/>
        </w:rPr>
        <w:t>nas cepacia, Pharm Forum; 1982:8(4):</w:t>
      </w:r>
      <w:r w:rsidR="001475C6" w:rsidRPr="003411E6">
        <w:rPr>
          <w:rFonts w:ascii="Times New Roman" w:hAnsi="Times New Roman"/>
          <w:iCs/>
          <w:sz w:val="24"/>
          <w:szCs w:val="24"/>
        </w:rPr>
        <w:t>22-39.</w:t>
      </w:r>
    </w:p>
    <w:p w:rsidR="001475C6" w:rsidRPr="003411E6" w:rsidRDefault="00484FCC" w:rsidP="001C4D2B">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3411E6">
        <w:rPr>
          <w:rFonts w:ascii="Times New Roman" w:hAnsi="Times New Roman"/>
          <w:sz w:val="24"/>
          <w:szCs w:val="24"/>
        </w:rPr>
        <w:t xml:space="preserve">JG </w:t>
      </w:r>
      <w:r>
        <w:rPr>
          <w:rFonts w:ascii="Times New Roman" w:hAnsi="Times New Roman"/>
          <w:sz w:val="24"/>
          <w:szCs w:val="24"/>
        </w:rPr>
        <w:t>Shabushnig.</w:t>
      </w:r>
      <w:r w:rsidR="001475C6" w:rsidRPr="003411E6">
        <w:rPr>
          <w:rFonts w:ascii="Times New Roman" w:hAnsi="Times New Roman"/>
          <w:sz w:val="24"/>
          <w:szCs w:val="24"/>
        </w:rPr>
        <w:t xml:space="preserve"> Detection and Control of Visible Particles in injectable products, Safety Alerts for Human Medical Products; 2014</w:t>
      </w:r>
      <w:r w:rsidR="001475C6" w:rsidRPr="00484FCC">
        <w:rPr>
          <w:rFonts w:ascii="Times New Roman" w:hAnsi="Times New Roman"/>
          <w:sz w:val="24"/>
          <w:szCs w:val="24"/>
        </w:rPr>
        <w:t>:</w:t>
      </w:r>
      <w:r w:rsidR="001475C6" w:rsidRPr="003411E6">
        <w:rPr>
          <w:rFonts w:ascii="Times New Roman" w:hAnsi="Times New Roman"/>
          <w:sz w:val="24"/>
          <w:szCs w:val="24"/>
        </w:rPr>
        <w:t>324-345</w:t>
      </w:r>
      <w:r w:rsidR="001475C6" w:rsidRPr="003411E6">
        <w:rPr>
          <w:rFonts w:ascii="Times New Roman" w:hAnsi="Times New Roman"/>
          <w:b/>
          <w:sz w:val="24"/>
          <w:szCs w:val="24"/>
        </w:rPr>
        <w:t>.</w:t>
      </w:r>
    </w:p>
    <w:p w:rsidR="001475C6" w:rsidRPr="003411E6" w:rsidRDefault="001475C6" w:rsidP="001C4D2B">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3411E6">
        <w:rPr>
          <w:rFonts w:ascii="Times New Roman" w:hAnsi="Times New Roman"/>
          <w:sz w:val="24"/>
          <w:szCs w:val="24"/>
        </w:rPr>
        <w:t>United States Pharmacopoeia. Particulate Matter in Injections;</w:t>
      </w:r>
      <w:r w:rsidRPr="003411E6">
        <w:rPr>
          <w:rFonts w:ascii="Times New Roman" w:hAnsi="Times New Roman"/>
          <w:b/>
          <w:iCs/>
          <w:sz w:val="24"/>
          <w:szCs w:val="24"/>
        </w:rPr>
        <w:t xml:space="preserve"> </w:t>
      </w:r>
      <w:r w:rsidR="00484FCC">
        <w:rPr>
          <w:rFonts w:ascii="Times New Roman" w:hAnsi="Times New Roman"/>
          <w:iCs/>
          <w:sz w:val="24"/>
          <w:szCs w:val="24"/>
        </w:rPr>
        <w:t>2011:</w:t>
      </w:r>
      <w:r w:rsidRPr="003411E6">
        <w:rPr>
          <w:rFonts w:ascii="Times New Roman" w:hAnsi="Times New Roman"/>
          <w:sz w:val="24"/>
          <w:szCs w:val="24"/>
        </w:rPr>
        <w:t>788</w:t>
      </w:r>
      <w:r w:rsidRPr="003411E6">
        <w:rPr>
          <w:rFonts w:ascii="Times New Roman" w:hAnsi="Times New Roman"/>
          <w:iCs/>
          <w:sz w:val="24"/>
          <w:szCs w:val="24"/>
        </w:rPr>
        <w:t>.</w:t>
      </w:r>
    </w:p>
    <w:p w:rsidR="001475C6" w:rsidRPr="003411E6" w:rsidRDefault="001475C6" w:rsidP="001C4D2B">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3411E6">
        <w:rPr>
          <w:rFonts w:ascii="Times New Roman" w:hAnsi="Times New Roman"/>
          <w:sz w:val="24"/>
          <w:szCs w:val="24"/>
        </w:rPr>
        <w:t>United States Pharmacopoeia. Injections</w:t>
      </w:r>
      <w:r w:rsidRPr="003411E6">
        <w:rPr>
          <w:rFonts w:ascii="Times New Roman" w:hAnsi="Times New Roman"/>
          <w:i/>
          <w:sz w:val="24"/>
          <w:szCs w:val="24"/>
        </w:rPr>
        <w:t>.</w:t>
      </w:r>
      <w:r w:rsidRPr="003411E6">
        <w:rPr>
          <w:rFonts w:ascii="Times New Roman" w:hAnsi="Times New Roman"/>
          <w:sz w:val="24"/>
          <w:szCs w:val="24"/>
        </w:rPr>
        <w:t xml:space="preserve">1-2; </w:t>
      </w:r>
      <w:r w:rsidR="00484FCC">
        <w:rPr>
          <w:rFonts w:ascii="Times New Roman" w:hAnsi="Times New Roman"/>
          <w:iCs/>
          <w:sz w:val="24"/>
          <w:szCs w:val="24"/>
        </w:rPr>
        <w:t>2011:</w:t>
      </w:r>
      <w:r w:rsidRPr="003411E6">
        <w:rPr>
          <w:rFonts w:ascii="Times New Roman" w:hAnsi="Times New Roman"/>
          <w:sz w:val="24"/>
          <w:szCs w:val="24"/>
        </w:rPr>
        <w:t>1.</w:t>
      </w:r>
    </w:p>
    <w:p w:rsidR="001475C6" w:rsidRPr="003411E6" w:rsidRDefault="00484FCC" w:rsidP="001C4D2B">
      <w:pPr>
        <w:pStyle w:val="Default"/>
        <w:numPr>
          <w:ilvl w:val="0"/>
          <w:numId w:val="1"/>
        </w:numPr>
        <w:jc w:val="both"/>
        <w:rPr>
          <w:rFonts w:ascii="Times New Roman" w:hAnsi="Times New Roman" w:cs="Times New Roman"/>
        </w:rPr>
      </w:pPr>
      <w:r w:rsidRPr="003411E6">
        <w:rPr>
          <w:rFonts w:ascii="Times New Roman" w:hAnsi="Times New Roman" w:cs="Times New Roman"/>
          <w:iCs/>
        </w:rPr>
        <w:t xml:space="preserve">W </w:t>
      </w:r>
      <w:r w:rsidR="001475C6" w:rsidRPr="003411E6">
        <w:rPr>
          <w:rFonts w:ascii="Times New Roman" w:hAnsi="Times New Roman" w:cs="Times New Roman"/>
          <w:iCs/>
        </w:rPr>
        <w:t>Manu Tawiah</w:t>
      </w:r>
      <w:r>
        <w:rPr>
          <w:rFonts w:ascii="Times New Roman" w:hAnsi="Times New Roman" w:cs="Times New Roman"/>
          <w:iCs/>
        </w:rPr>
        <w:t xml:space="preserve">. </w:t>
      </w:r>
      <w:r w:rsidR="001475C6" w:rsidRPr="003411E6">
        <w:rPr>
          <w:rFonts w:ascii="Times New Roman" w:hAnsi="Times New Roman" w:cs="Times New Roman"/>
          <w:iCs/>
        </w:rPr>
        <w:t xml:space="preserve">Setting Threshold Limits for the Significance of Objectionable Microorganisms </w:t>
      </w:r>
      <w:r w:rsidR="001B28BE" w:rsidRPr="003411E6">
        <w:rPr>
          <w:rFonts w:ascii="Times New Roman" w:hAnsi="Times New Roman" w:cs="Times New Roman"/>
          <w:iCs/>
        </w:rPr>
        <w:t xml:space="preserve">in </w:t>
      </w:r>
      <w:r w:rsidR="001475C6" w:rsidRPr="003411E6">
        <w:rPr>
          <w:rFonts w:ascii="Times New Roman" w:hAnsi="Times New Roman" w:cs="Times New Roman"/>
          <w:iCs/>
        </w:rPr>
        <w:t xml:space="preserve">Oral Pharmaceutical Products, PDA J Pharm </w:t>
      </w:r>
      <w:r w:rsidR="001B28BE">
        <w:rPr>
          <w:rFonts w:ascii="Times New Roman" w:hAnsi="Times New Roman" w:cs="Times New Roman"/>
          <w:iCs/>
        </w:rPr>
        <w:t>Sci Tech; 2015:</w:t>
      </w:r>
      <w:r w:rsidR="001475C6" w:rsidRPr="003411E6">
        <w:rPr>
          <w:rFonts w:ascii="Times New Roman" w:hAnsi="Times New Roman" w:cs="Times New Roman"/>
          <w:iCs/>
        </w:rPr>
        <w:t xml:space="preserve"> 5(3):171-175.</w:t>
      </w:r>
    </w:p>
    <w:p w:rsidR="001475C6" w:rsidRPr="003411E6" w:rsidRDefault="001B28BE" w:rsidP="001C4D2B">
      <w:pPr>
        <w:pStyle w:val="Default"/>
        <w:numPr>
          <w:ilvl w:val="0"/>
          <w:numId w:val="1"/>
        </w:numPr>
        <w:jc w:val="both"/>
        <w:rPr>
          <w:rFonts w:ascii="Times New Roman" w:hAnsi="Times New Roman" w:cs="Times New Roman"/>
        </w:rPr>
      </w:pPr>
      <w:r w:rsidRPr="003411E6">
        <w:rPr>
          <w:rFonts w:ascii="Times New Roman" w:hAnsi="Times New Roman" w:cs="Times New Roman"/>
          <w:iCs/>
        </w:rPr>
        <w:t xml:space="preserve">RJ </w:t>
      </w:r>
      <w:r w:rsidR="001475C6" w:rsidRPr="003411E6">
        <w:rPr>
          <w:rFonts w:ascii="Times New Roman" w:hAnsi="Times New Roman" w:cs="Times New Roman"/>
          <w:iCs/>
        </w:rPr>
        <w:t>Kuhn</w:t>
      </w:r>
      <w:r>
        <w:rPr>
          <w:rFonts w:ascii="Times New Roman" w:hAnsi="Times New Roman" w:cs="Times New Roman"/>
          <w:iCs/>
        </w:rPr>
        <w:t xml:space="preserve">. </w:t>
      </w:r>
      <w:r w:rsidR="001475C6" w:rsidRPr="003411E6">
        <w:rPr>
          <w:rFonts w:ascii="Times New Roman" w:hAnsi="Times New Roman" w:cs="Times New Roman"/>
          <w:iCs/>
        </w:rPr>
        <w:t>Bacterial Contamination of Aerosol Solutions Used To Treat Cystic Fibrosis, Amer J Hosp Pharm; 1982</w:t>
      </w:r>
      <w:r w:rsidR="001475C6" w:rsidRPr="001B28BE">
        <w:rPr>
          <w:rFonts w:ascii="Times New Roman" w:hAnsi="Times New Roman" w:cs="Times New Roman"/>
          <w:iCs/>
        </w:rPr>
        <w:t>:</w:t>
      </w:r>
      <w:r w:rsidR="001475C6" w:rsidRPr="003411E6">
        <w:rPr>
          <w:rFonts w:ascii="Times New Roman" w:hAnsi="Times New Roman" w:cs="Times New Roman"/>
          <w:iCs/>
        </w:rPr>
        <w:t>39:308-309.</w:t>
      </w:r>
    </w:p>
    <w:p w:rsidR="001B28BE" w:rsidRPr="001B28BE" w:rsidRDefault="00D37B06" w:rsidP="001C4D2B">
      <w:pPr>
        <w:pStyle w:val="ListParagraph"/>
        <w:numPr>
          <w:ilvl w:val="0"/>
          <w:numId w:val="1"/>
        </w:numPr>
        <w:tabs>
          <w:tab w:val="left" w:pos="900"/>
        </w:tabs>
        <w:autoSpaceDE w:val="0"/>
        <w:autoSpaceDN w:val="0"/>
        <w:adjustRightInd w:val="0"/>
        <w:spacing w:after="0" w:line="240" w:lineRule="auto"/>
        <w:jc w:val="both"/>
        <w:rPr>
          <w:rFonts w:ascii="Times New Roman" w:hAnsi="Times New Roman"/>
          <w:sz w:val="24"/>
          <w:szCs w:val="24"/>
        </w:rPr>
      </w:pPr>
      <w:hyperlink r:id="rId12" w:history="1">
        <w:r w:rsidR="001475C6" w:rsidRPr="001B28BE">
          <w:rPr>
            <w:rStyle w:val="Hyperlink"/>
            <w:rFonts w:ascii="Times New Roman" w:hAnsi="Times New Roman"/>
            <w:color w:val="000000"/>
            <w:sz w:val="24"/>
            <w:szCs w:val="24"/>
            <w:u w:val="none"/>
          </w:rPr>
          <w:t>http://www.fda.gov/Drugs/GuidanceComplianceRegulatoryInformation/EnforcementActivitiesbyFDA/SelectedEnforcementActionsonUnapprovedDrugs/default.htm</w:t>
        </w:r>
      </w:hyperlink>
      <w:r w:rsidR="001475C6" w:rsidRPr="001B28BE">
        <w:rPr>
          <w:rFonts w:ascii="Times New Roman" w:hAnsi="Times New Roman"/>
          <w:color w:val="000000"/>
          <w:sz w:val="24"/>
          <w:szCs w:val="24"/>
        </w:rPr>
        <w:t>.</w:t>
      </w:r>
    </w:p>
    <w:p w:rsidR="001475C6" w:rsidRDefault="001475C6" w:rsidP="001C4D2B">
      <w:pPr>
        <w:pStyle w:val="ListParagraph"/>
        <w:tabs>
          <w:tab w:val="left" w:pos="900"/>
        </w:tabs>
        <w:autoSpaceDE w:val="0"/>
        <w:autoSpaceDN w:val="0"/>
        <w:adjustRightInd w:val="0"/>
        <w:spacing w:after="0" w:line="240" w:lineRule="auto"/>
        <w:ind w:left="1080"/>
        <w:jc w:val="both"/>
        <w:rPr>
          <w:rStyle w:val="element-citation"/>
          <w:rFonts w:ascii="Times New Roman" w:hAnsi="Times New Roman"/>
          <w:sz w:val="24"/>
          <w:szCs w:val="24"/>
        </w:rPr>
      </w:pPr>
      <w:r w:rsidRPr="001B28BE">
        <w:rPr>
          <w:rFonts w:ascii="Times New Roman" w:hAnsi="Times New Roman"/>
          <w:iCs/>
          <w:sz w:val="24"/>
          <w:szCs w:val="24"/>
        </w:rPr>
        <w:t>(</w:t>
      </w:r>
      <w:r w:rsidRPr="001B28BE">
        <w:rPr>
          <w:rStyle w:val="element-citation"/>
          <w:rFonts w:ascii="Times New Roman" w:hAnsi="Times New Roman"/>
          <w:sz w:val="24"/>
          <w:szCs w:val="24"/>
        </w:rPr>
        <w:t>Accessed on Feb. 20, 2016).</w:t>
      </w:r>
    </w:p>
    <w:p w:rsidR="001475C6" w:rsidRPr="003411E6" w:rsidRDefault="001475C6" w:rsidP="001C4D2B">
      <w:pPr>
        <w:pStyle w:val="ListParagraph"/>
        <w:numPr>
          <w:ilvl w:val="0"/>
          <w:numId w:val="1"/>
        </w:numPr>
        <w:spacing w:after="0" w:line="240" w:lineRule="auto"/>
        <w:jc w:val="both"/>
        <w:rPr>
          <w:rFonts w:ascii="Times New Roman" w:hAnsi="Times New Roman"/>
          <w:sz w:val="24"/>
          <w:szCs w:val="24"/>
        </w:rPr>
      </w:pPr>
      <w:r w:rsidRPr="003411E6">
        <w:rPr>
          <w:rFonts w:ascii="Times New Roman" w:hAnsi="Times New Roman"/>
          <w:sz w:val="24"/>
          <w:szCs w:val="24"/>
        </w:rPr>
        <w:t>Good manufacturing practices f</w:t>
      </w:r>
      <w:r w:rsidR="00EF7CA1">
        <w:rPr>
          <w:rFonts w:ascii="Times New Roman" w:hAnsi="Times New Roman"/>
          <w:sz w:val="24"/>
          <w:szCs w:val="24"/>
        </w:rPr>
        <w:t xml:space="preserve">or pharmaceutical products. </w:t>
      </w:r>
      <w:r w:rsidRPr="003411E6">
        <w:rPr>
          <w:rFonts w:ascii="Times New Roman" w:hAnsi="Times New Roman"/>
          <w:sz w:val="24"/>
          <w:szCs w:val="24"/>
        </w:rPr>
        <w:t xml:space="preserve">Geneva, World Health </w:t>
      </w:r>
      <w:r w:rsidR="00EF7CA1" w:rsidRPr="003411E6">
        <w:rPr>
          <w:rFonts w:ascii="Times New Roman" w:hAnsi="Times New Roman"/>
          <w:sz w:val="24"/>
          <w:szCs w:val="24"/>
        </w:rPr>
        <w:t>Organizatio</w:t>
      </w:r>
      <w:r w:rsidRPr="003411E6">
        <w:rPr>
          <w:rFonts w:ascii="Times New Roman" w:hAnsi="Times New Roman"/>
          <w:sz w:val="24"/>
          <w:szCs w:val="24"/>
        </w:rPr>
        <w:t>; 1992</w:t>
      </w:r>
      <w:r w:rsidR="00EF7CA1" w:rsidRPr="00EF7CA1">
        <w:rPr>
          <w:rFonts w:ascii="Times New Roman" w:hAnsi="Times New Roman"/>
          <w:sz w:val="24"/>
          <w:szCs w:val="24"/>
        </w:rPr>
        <w:t>:</w:t>
      </w:r>
      <w:r w:rsidRPr="003411E6">
        <w:rPr>
          <w:rFonts w:ascii="Times New Roman" w:hAnsi="Times New Roman"/>
          <w:sz w:val="24"/>
          <w:szCs w:val="24"/>
        </w:rPr>
        <w:t xml:space="preserve"> Annex 1 (WHO Technical Report Series, No. 823).</w:t>
      </w:r>
    </w:p>
    <w:p w:rsidR="001475C6" w:rsidRPr="003411E6" w:rsidRDefault="001475C6" w:rsidP="001C4D2B">
      <w:pPr>
        <w:pStyle w:val="ListParagraph"/>
        <w:numPr>
          <w:ilvl w:val="0"/>
          <w:numId w:val="1"/>
        </w:numPr>
        <w:spacing w:after="0" w:line="240" w:lineRule="auto"/>
        <w:jc w:val="both"/>
        <w:rPr>
          <w:rFonts w:ascii="Times New Roman" w:hAnsi="Times New Roman"/>
          <w:sz w:val="24"/>
          <w:szCs w:val="24"/>
        </w:rPr>
      </w:pPr>
      <w:r w:rsidRPr="003411E6">
        <w:rPr>
          <w:rFonts w:ascii="Times New Roman" w:hAnsi="Times New Roman"/>
          <w:sz w:val="24"/>
          <w:szCs w:val="24"/>
        </w:rPr>
        <w:t>The International Pharmacopoeia. Tests, me</w:t>
      </w:r>
      <w:r w:rsidR="00EF7CA1">
        <w:rPr>
          <w:rFonts w:ascii="Times New Roman" w:hAnsi="Times New Roman"/>
          <w:sz w:val="24"/>
          <w:szCs w:val="24"/>
        </w:rPr>
        <w:t>thods, and general requirements;</w:t>
      </w:r>
      <w:r w:rsidRPr="003411E6">
        <w:rPr>
          <w:rFonts w:ascii="Times New Roman" w:hAnsi="Times New Roman"/>
          <w:sz w:val="24"/>
          <w:szCs w:val="24"/>
        </w:rPr>
        <w:t xml:space="preserve"> Quality specifications for pharmaceutical substances, excipients, and dosage forms</w:t>
      </w:r>
      <w:r w:rsidR="00EF7CA1">
        <w:rPr>
          <w:rFonts w:ascii="Times New Roman" w:hAnsi="Times New Roman"/>
          <w:sz w:val="24"/>
          <w:szCs w:val="24"/>
        </w:rPr>
        <w:t>,</w:t>
      </w:r>
      <w:r w:rsidRPr="003411E6">
        <w:rPr>
          <w:rFonts w:ascii="Times New Roman" w:hAnsi="Times New Roman"/>
          <w:sz w:val="24"/>
          <w:szCs w:val="24"/>
        </w:rPr>
        <w:t xml:space="preserve"> 3</w:t>
      </w:r>
      <w:r w:rsidRPr="003411E6">
        <w:rPr>
          <w:rFonts w:ascii="Times New Roman" w:hAnsi="Times New Roman"/>
          <w:sz w:val="24"/>
          <w:szCs w:val="24"/>
          <w:vertAlign w:val="superscript"/>
        </w:rPr>
        <w:t>rd</w:t>
      </w:r>
      <w:r w:rsidRPr="003411E6">
        <w:rPr>
          <w:rFonts w:ascii="Times New Roman" w:hAnsi="Times New Roman"/>
          <w:sz w:val="24"/>
          <w:szCs w:val="24"/>
        </w:rPr>
        <w:t xml:space="preserve"> </w:t>
      </w:r>
      <w:r w:rsidR="00EF7CA1" w:rsidRPr="003411E6">
        <w:rPr>
          <w:rFonts w:ascii="Times New Roman" w:hAnsi="Times New Roman"/>
          <w:sz w:val="24"/>
          <w:szCs w:val="24"/>
        </w:rPr>
        <w:t>Ed</w:t>
      </w:r>
      <w:r w:rsidR="00EF7CA1">
        <w:rPr>
          <w:rFonts w:ascii="Times New Roman" w:hAnsi="Times New Roman"/>
          <w:sz w:val="24"/>
          <w:szCs w:val="24"/>
        </w:rPr>
        <w:t xml:space="preserve"> 4</w:t>
      </w:r>
      <w:r w:rsidR="00EF7CA1" w:rsidRPr="00EF7CA1">
        <w:rPr>
          <w:rFonts w:ascii="Times New Roman" w:hAnsi="Times New Roman"/>
          <w:sz w:val="24"/>
          <w:szCs w:val="24"/>
          <w:vertAlign w:val="superscript"/>
        </w:rPr>
        <w:t>th</w:t>
      </w:r>
      <w:r w:rsidR="00EF7CA1">
        <w:rPr>
          <w:rFonts w:ascii="Times New Roman" w:hAnsi="Times New Roman"/>
          <w:sz w:val="24"/>
          <w:szCs w:val="24"/>
        </w:rPr>
        <w:t xml:space="preserve">: </w:t>
      </w:r>
      <w:r w:rsidR="00EF7CA1" w:rsidRPr="003411E6">
        <w:rPr>
          <w:rFonts w:ascii="Times New Roman" w:hAnsi="Times New Roman"/>
          <w:sz w:val="24"/>
          <w:szCs w:val="24"/>
        </w:rPr>
        <w:t>1994</w:t>
      </w:r>
      <w:r w:rsidRPr="003411E6">
        <w:rPr>
          <w:rFonts w:ascii="Times New Roman" w:hAnsi="Times New Roman"/>
          <w:sz w:val="24"/>
          <w:szCs w:val="24"/>
        </w:rPr>
        <w:t>.</w:t>
      </w:r>
    </w:p>
    <w:p w:rsidR="001475C6" w:rsidRPr="003411E6" w:rsidRDefault="001475C6" w:rsidP="001C4D2B">
      <w:pPr>
        <w:pStyle w:val="ListParagraph"/>
        <w:numPr>
          <w:ilvl w:val="0"/>
          <w:numId w:val="1"/>
        </w:numPr>
        <w:spacing w:after="0" w:line="240" w:lineRule="auto"/>
        <w:jc w:val="both"/>
        <w:rPr>
          <w:rFonts w:ascii="Times New Roman" w:hAnsi="Times New Roman"/>
          <w:sz w:val="24"/>
          <w:szCs w:val="24"/>
        </w:rPr>
      </w:pPr>
      <w:r w:rsidRPr="003411E6">
        <w:rPr>
          <w:rFonts w:ascii="Times New Roman" w:hAnsi="Times New Roman"/>
          <w:sz w:val="24"/>
          <w:szCs w:val="24"/>
        </w:rPr>
        <w:t>Report of the international workshop on counterfei</w:t>
      </w:r>
      <w:r w:rsidR="00EF7CA1">
        <w:rPr>
          <w:rFonts w:ascii="Times New Roman" w:hAnsi="Times New Roman"/>
          <w:sz w:val="24"/>
          <w:szCs w:val="24"/>
        </w:rPr>
        <w:t xml:space="preserve">t drugs. Geneva; 26–28 November, </w:t>
      </w:r>
      <w:r w:rsidRPr="003411E6">
        <w:rPr>
          <w:rFonts w:ascii="Times New Roman" w:hAnsi="Times New Roman"/>
          <w:sz w:val="24"/>
          <w:szCs w:val="24"/>
        </w:rPr>
        <w:t xml:space="preserve">Geneva, </w:t>
      </w:r>
      <w:r w:rsidR="00EF7CA1">
        <w:rPr>
          <w:rFonts w:ascii="Times New Roman" w:hAnsi="Times New Roman"/>
          <w:sz w:val="24"/>
          <w:szCs w:val="24"/>
        </w:rPr>
        <w:t>World Health Organization:</w:t>
      </w:r>
      <w:r w:rsidR="00EF7CA1" w:rsidRPr="00EF7CA1">
        <w:rPr>
          <w:rFonts w:ascii="Times New Roman" w:hAnsi="Times New Roman"/>
          <w:sz w:val="24"/>
          <w:szCs w:val="24"/>
        </w:rPr>
        <w:t xml:space="preserve"> </w:t>
      </w:r>
      <w:r w:rsidR="00EF7CA1" w:rsidRPr="003411E6">
        <w:rPr>
          <w:rFonts w:ascii="Times New Roman" w:hAnsi="Times New Roman"/>
          <w:sz w:val="24"/>
          <w:szCs w:val="24"/>
        </w:rPr>
        <w:t>1997</w:t>
      </w:r>
      <w:r w:rsidR="00EF7CA1">
        <w:rPr>
          <w:rFonts w:ascii="Times New Roman" w:hAnsi="Times New Roman"/>
          <w:sz w:val="24"/>
          <w:szCs w:val="24"/>
        </w:rPr>
        <w:t>.</w:t>
      </w:r>
    </w:p>
    <w:p w:rsidR="001475C6" w:rsidRPr="003411E6" w:rsidRDefault="001475C6" w:rsidP="001C4D2B">
      <w:pPr>
        <w:pStyle w:val="ListParagraph"/>
        <w:numPr>
          <w:ilvl w:val="0"/>
          <w:numId w:val="1"/>
        </w:numPr>
        <w:spacing w:after="0" w:line="240" w:lineRule="auto"/>
        <w:jc w:val="both"/>
        <w:rPr>
          <w:rFonts w:ascii="Times New Roman" w:hAnsi="Times New Roman"/>
          <w:sz w:val="24"/>
          <w:szCs w:val="24"/>
        </w:rPr>
      </w:pPr>
      <w:r w:rsidRPr="003411E6">
        <w:rPr>
          <w:rFonts w:ascii="Times New Roman" w:hAnsi="Times New Roman"/>
          <w:sz w:val="24"/>
          <w:szCs w:val="24"/>
        </w:rPr>
        <w:t>In: U</w:t>
      </w:r>
      <w:r w:rsidR="00EF7CA1">
        <w:rPr>
          <w:rFonts w:ascii="Times New Roman" w:hAnsi="Times New Roman"/>
          <w:sz w:val="24"/>
          <w:szCs w:val="24"/>
        </w:rPr>
        <w:t>.S. Code of Federal Regulations, Food and Drugs; 2000:</w:t>
      </w:r>
      <w:r w:rsidRPr="003411E6">
        <w:rPr>
          <w:rFonts w:ascii="Times New Roman" w:hAnsi="Times New Roman"/>
          <w:sz w:val="24"/>
          <w:szCs w:val="24"/>
        </w:rPr>
        <w:t>4:125–126.</w:t>
      </w:r>
    </w:p>
    <w:p w:rsidR="001475C6" w:rsidRPr="003411E6" w:rsidRDefault="001475C6" w:rsidP="001C4D2B">
      <w:pPr>
        <w:pStyle w:val="ListParagraph"/>
        <w:numPr>
          <w:ilvl w:val="0"/>
          <w:numId w:val="1"/>
        </w:numPr>
        <w:spacing w:after="0" w:line="240" w:lineRule="auto"/>
        <w:jc w:val="both"/>
        <w:rPr>
          <w:rFonts w:ascii="Times New Roman" w:hAnsi="Times New Roman"/>
          <w:sz w:val="24"/>
          <w:szCs w:val="24"/>
        </w:rPr>
      </w:pPr>
      <w:r w:rsidRPr="003411E6">
        <w:rPr>
          <w:rFonts w:ascii="Times New Roman" w:hAnsi="Times New Roman"/>
          <w:sz w:val="24"/>
          <w:szCs w:val="24"/>
        </w:rPr>
        <w:t>Assessment of potential risk to the environment posed by medicinal products, London, Medicines Control Agency;</w:t>
      </w:r>
      <w:r w:rsidR="00EF7CA1">
        <w:rPr>
          <w:rFonts w:ascii="Times New Roman" w:hAnsi="Times New Roman"/>
          <w:sz w:val="24"/>
          <w:szCs w:val="24"/>
        </w:rPr>
        <w:t xml:space="preserve"> </w:t>
      </w:r>
      <w:r w:rsidRPr="003411E6">
        <w:rPr>
          <w:rFonts w:ascii="Times New Roman" w:hAnsi="Times New Roman"/>
          <w:sz w:val="24"/>
          <w:szCs w:val="24"/>
        </w:rPr>
        <w:t>1994.</w:t>
      </w:r>
    </w:p>
    <w:p w:rsidR="009E772A" w:rsidRPr="00022344" w:rsidRDefault="00EF7CA1" w:rsidP="001C4D2B">
      <w:pPr>
        <w:pStyle w:val="ListParagraph"/>
        <w:numPr>
          <w:ilvl w:val="0"/>
          <w:numId w:val="1"/>
        </w:numPr>
        <w:spacing w:after="0" w:line="240" w:lineRule="auto"/>
        <w:jc w:val="both"/>
        <w:rPr>
          <w:rFonts w:ascii="Times New Roman" w:hAnsi="Times New Roman"/>
          <w:sz w:val="24"/>
          <w:szCs w:val="24"/>
        </w:rPr>
      </w:pPr>
      <w:r w:rsidRPr="003411E6">
        <w:rPr>
          <w:rFonts w:ascii="Times New Roman" w:hAnsi="Times New Roman"/>
          <w:sz w:val="24"/>
          <w:szCs w:val="24"/>
        </w:rPr>
        <w:t xml:space="preserve">SVW </w:t>
      </w:r>
      <w:r>
        <w:rPr>
          <w:rFonts w:ascii="Times New Roman" w:hAnsi="Times New Roman"/>
          <w:sz w:val="24"/>
          <w:szCs w:val="24"/>
        </w:rPr>
        <w:t>Sutton.</w:t>
      </w:r>
      <w:r w:rsidR="001475C6" w:rsidRPr="003411E6">
        <w:rPr>
          <w:rFonts w:ascii="Times New Roman" w:hAnsi="Times New Roman"/>
          <w:sz w:val="24"/>
          <w:szCs w:val="24"/>
        </w:rPr>
        <w:t xml:space="preserve"> Letter to the Editor in Response to Friedman </w:t>
      </w:r>
      <w:r w:rsidR="001475C6" w:rsidRPr="003411E6">
        <w:rPr>
          <w:rFonts w:ascii="Times New Roman" w:hAnsi="Times New Roman"/>
          <w:i/>
          <w:sz w:val="24"/>
          <w:szCs w:val="24"/>
        </w:rPr>
        <w:t>et al</w:t>
      </w:r>
      <w:r>
        <w:rPr>
          <w:rFonts w:ascii="Times New Roman" w:hAnsi="Times New Roman"/>
          <w:i/>
          <w:sz w:val="24"/>
          <w:szCs w:val="24"/>
        </w:rPr>
        <w:t>,</w:t>
      </w:r>
      <w:r w:rsidR="001475C6" w:rsidRPr="003411E6">
        <w:rPr>
          <w:rFonts w:ascii="Times New Roman" w:hAnsi="Times New Roman"/>
          <w:i/>
          <w:sz w:val="24"/>
          <w:szCs w:val="24"/>
        </w:rPr>
        <w:t xml:space="preserve"> </w:t>
      </w:r>
      <w:r w:rsidRPr="00540D3F">
        <w:rPr>
          <w:rFonts w:ascii="Times New Roman" w:hAnsi="Times New Roman"/>
          <w:i/>
          <w:sz w:val="24"/>
          <w:szCs w:val="24"/>
        </w:rPr>
        <w:t>Burkholderia</w:t>
      </w:r>
      <w:r>
        <w:rPr>
          <w:rFonts w:ascii="Times New Roman" w:hAnsi="Times New Roman"/>
          <w:sz w:val="24"/>
          <w:szCs w:val="24"/>
        </w:rPr>
        <w:t xml:space="preserve"> </w:t>
      </w:r>
      <w:r w:rsidRPr="00540D3F">
        <w:rPr>
          <w:rFonts w:ascii="Times New Roman" w:hAnsi="Times New Roman"/>
          <w:i/>
          <w:sz w:val="24"/>
          <w:szCs w:val="24"/>
        </w:rPr>
        <w:t>cepacia</w:t>
      </w:r>
      <w:r>
        <w:rPr>
          <w:rFonts w:ascii="Times New Roman" w:hAnsi="Times New Roman"/>
          <w:sz w:val="24"/>
          <w:szCs w:val="24"/>
        </w:rPr>
        <w:t>,</w:t>
      </w:r>
      <w:r w:rsidR="001475C6" w:rsidRPr="003411E6">
        <w:rPr>
          <w:rFonts w:ascii="Times New Roman" w:hAnsi="Times New Roman"/>
          <w:sz w:val="24"/>
          <w:szCs w:val="24"/>
        </w:rPr>
        <w:t xml:space="preserve"> </w:t>
      </w:r>
      <w:r>
        <w:rPr>
          <w:rFonts w:ascii="Times New Roman" w:hAnsi="Times New Roman"/>
          <w:sz w:val="24"/>
          <w:szCs w:val="24"/>
        </w:rPr>
        <w:t>PDA J Sci Technol; 2012:</w:t>
      </w:r>
      <w:r w:rsidR="001475C6" w:rsidRPr="003411E6">
        <w:rPr>
          <w:rFonts w:ascii="Times New Roman" w:hAnsi="Times New Roman"/>
          <w:sz w:val="24"/>
          <w:szCs w:val="24"/>
        </w:rPr>
        <w:t xml:space="preserve">66(2):91-95. </w:t>
      </w:r>
    </w:p>
    <w:sectPr w:rsidR="009E772A" w:rsidRPr="00022344" w:rsidSect="001C4D2B">
      <w:headerReference w:type="even" r:id="rId13"/>
      <w:headerReference w:type="default" r:id="rId14"/>
      <w:footerReference w:type="even" r:id="rId15"/>
      <w:footerReference w:type="default" r:id="rId16"/>
      <w:headerReference w:type="first" r:id="rId17"/>
      <w:footerReference w:type="first" r:id="rId18"/>
      <w:pgSz w:w="12240" w:h="15840"/>
      <w:pgMar w:top="270" w:right="1440" w:bottom="360" w:left="1440" w:header="270" w:footer="27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apil" w:date="2021-05-09T14:29:00Z" w:initials="K">
    <w:p w:rsidR="0035403B" w:rsidRDefault="0035403B" w:rsidP="0035403B">
      <w:pPr>
        <w:spacing w:after="0" w:line="240" w:lineRule="auto"/>
        <w:rPr>
          <w:rFonts w:ascii="Bookman Old Style" w:hAnsi="Bookman Old Style" w:cs="Times New Roman"/>
        </w:rPr>
      </w:pPr>
      <w:r>
        <w:rPr>
          <w:rStyle w:val="CommentReference"/>
        </w:rPr>
        <w:annotationRef/>
      </w:r>
      <w:r>
        <w:rPr>
          <w:rFonts w:ascii="Bookman Old Style" w:hAnsi="Bookman Old Style" w:cs="Times New Roman"/>
          <w:noProof/>
        </w:rPr>
        <w:drawing>
          <wp:inline distT="0" distB="0" distL="0" distR="0">
            <wp:extent cx="895350" cy="28753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97931" cy="288364"/>
                    </a:xfrm>
                    <a:prstGeom prst="rect">
                      <a:avLst/>
                    </a:prstGeom>
                    <a:noFill/>
                    <a:ln w="9525">
                      <a:noFill/>
                      <a:miter lim="800000"/>
                      <a:headEnd/>
                      <a:tailEnd/>
                    </a:ln>
                  </pic:spPr>
                </pic:pic>
              </a:graphicData>
            </a:graphic>
          </wp:inline>
        </w:drawing>
      </w:r>
    </w:p>
    <w:p w:rsidR="0035403B" w:rsidRPr="00B07E1A" w:rsidRDefault="0035403B" w:rsidP="0035403B">
      <w:pPr>
        <w:spacing w:after="0" w:line="240" w:lineRule="auto"/>
        <w:rPr>
          <w:rFonts w:ascii="Bookman Old Style" w:hAnsi="Bookman Old Style" w:cs="Times New Roman"/>
        </w:rPr>
      </w:pPr>
      <w:r w:rsidRPr="00B07E1A">
        <w:rPr>
          <w:rFonts w:ascii="Bookman Old Style" w:hAnsi="Bookman Old Style" w:cs="Times New Roman"/>
        </w:rPr>
        <w:t xml:space="preserve">Similarity Index detected by </w:t>
      </w:r>
      <w:hyperlink r:id="rId2" w:history="1">
        <w:r w:rsidRPr="00502FAD">
          <w:rPr>
            <w:rStyle w:val="Hyperlink"/>
            <w:rFonts w:ascii="Bookman Old Style" w:hAnsi="Bookman Old Style" w:cs="Times New Roman"/>
          </w:rPr>
          <w:t>Turnitin</w:t>
        </w:r>
      </w:hyperlink>
      <w:r w:rsidRPr="00502FAD">
        <w:rPr>
          <w:rFonts w:ascii="Bookman Old Style" w:hAnsi="Bookman Old Style" w:cs="Times New Roman"/>
          <w:highlight w:val="green"/>
        </w:rPr>
        <w:t>=</w:t>
      </w:r>
      <w:r w:rsidRPr="00B07E1A">
        <w:rPr>
          <w:rFonts w:ascii="Bookman Old Style" w:hAnsi="Bookman Old Style" w:cs="Times New Roman"/>
        </w:rPr>
        <w:t xml:space="preserve">  </w:t>
      </w:r>
      <w:r w:rsidRPr="00502FAD">
        <w:rPr>
          <w:rFonts w:ascii="Bookman Old Style" w:hAnsi="Bookman Old Style" w:cs="Times New Roman"/>
          <w:highlight w:val="green"/>
        </w:rPr>
        <w:t>5</w:t>
      </w:r>
      <w:r>
        <w:rPr>
          <w:rFonts w:ascii="Bookman Old Style" w:hAnsi="Bookman Old Style" w:cs="Times New Roman"/>
          <w:highlight w:val="green"/>
        </w:rPr>
        <w:t>3</w:t>
      </w:r>
      <w:r w:rsidRPr="00502FAD">
        <w:rPr>
          <w:rFonts w:ascii="Bookman Old Style" w:hAnsi="Bookman Old Style" w:cs="Times New Roman"/>
          <w:highlight w:val="green"/>
        </w:rPr>
        <w:t>%</w:t>
      </w:r>
      <w:r w:rsidRPr="00B07E1A">
        <w:rPr>
          <w:rFonts w:ascii="Bookman Old Style" w:hAnsi="Bookman Old Style" w:cs="Times New Roman"/>
        </w:rPr>
        <w:t xml:space="preserve"> </w:t>
      </w:r>
    </w:p>
    <w:p w:rsidR="0035403B" w:rsidRPr="00E41274" w:rsidRDefault="0035403B" w:rsidP="0035403B">
      <w:pPr>
        <w:spacing w:after="0" w:line="240" w:lineRule="auto"/>
        <w:rPr>
          <w:rFonts w:ascii="Bookman Old Style" w:hAnsi="Bookman Old Style" w:cs="Times New Roman"/>
        </w:rPr>
      </w:pPr>
      <w:r w:rsidRPr="00E41274">
        <w:rPr>
          <w:rFonts w:ascii="Bookman Old Style" w:hAnsi="Bookman Old Style" w:cs="Times New Roman"/>
        </w:rPr>
        <w:t xml:space="preserve">Please revise your article according to the </w:t>
      </w:r>
      <w:r w:rsidRPr="00E41274">
        <w:rPr>
          <w:rFonts w:ascii="Bookman Old Style" w:hAnsi="Bookman Old Style" w:cs="Times New Roman"/>
          <w:highlight w:val="green"/>
        </w:rPr>
        <w:t>Turnitin</w:t>
      </w:r>
      <w:r w:rsidRPr="00E41274">
        <w:rPr>
          <w:rFonts w:ascii="Bookman Old Style" w:hAnsi="Bookman Old Style" w:cs="Times New Roman"/>
        </w:rPr>
        <w:t xml:space="preserve"> report</w:t>
      </w:r>
    </w:p>
    <w:p w:rsidR="0035403B" w:rsidRDefault="0035403B">
      <w:pPr>
        <w:pStyle w:val="CommentText"/>
      </w:pPr>
    </w:p>
  </w:comment>
  <w:comment w:id="1" w:author="kapil chauhan" w:date="2019-11-10T23:27:00Z" w:initials="kc">
    <w:p w:rsidR="007674A8" w:rsidRDefault="007674A8">
      <w:pPr>
        <w:pStyle w:val="CommentText"/>
      </w:pPr>
      <w:r>
        <w:rPr>
          <w:rStyle w:val="CommentReference"/>
        </w:rPr>
        <w:annotationRef/>
      </w:r>
      <w:r>
        <w:t>Article is suitable for publication after some minor changes</w:t>
      </w:r>
    </w:p>
  </w:comment>
  <w:comment w:id="2" w:author="Kapil" w:date="2021-05-09T15:16:00Z" w:initials="K">
    <w:p w:rsidR="00BB245B" w:rsidRDefault="00BB245B" w:rsidP="00BB245B">
      <w:pPr>
        <w:spacing w:after="0" w:line="240" w:lineRule="auto"/>
        <w:rPr>
          <w:rFonts w:ascii="Bookman Old Style" w:hAnsi="Bookman Old Style" w:cs="Times New Roman"/>
        </w:rPr>
      </w:pPr>
      <w:r>
        <w:rPr>
          <w:rStyle w:val="CommentReference"/>
        </w:rPr>
        <w:annotationRef/>
      </w:r>
      <w:r w:rsidRPr="00CF1B05">
        <w:rPr>
          <w:rFonts w:ascii="Bookman Old Style" w:hAnsi="Bookman Old Style" w:cs="Times New Roman"/>
        </w:rPr>
        <w:t xml:space="preserve">The </w:t>
      </w:r>
      <w:r>
        <w:rPr>
          <w:rFonts w:ascii="Bookman Old Style" w:hAnsi="Bookman Old Style" w:cs="Times New Roman"/>
        </w:rPr>
        <w:t>article</w:t>
      </w:r>
      <w:r w:rsidRPr="00CF1B05">
        <w:rPr>
          <w:rFonts w:ascii="Bookman Old Style" w:hAnsi="Bookman Old Style" w:cs="Times New Roman"/>
        </w:rPr>
        <w:t xml:space="preserve"> reflects sufficient competence in the survey of literature for discussion with the pertinent references</w:t>
      </w:r>
      <w:r>
        <w:rPr>
          <w:rFonts w:ascii="Bookman Old Style" w:hAnsi="Bookman Old Style" w:cs="Times New Roman"/>
        </w:rPr>
        <w:t xml:space="preserve"> </w:t>
      </w:r>
      <w:r w:rsidRPr="00CF1B05">
        <w:rPr>
          <w:rFonts w:ascii="Bookman Old Style" w:hAnsi="Bookman Old Style" w:cs="Times New Roman"/>
        </w:rPr>
        <w:t xml:space="preserve">and publications. </w:t>
      </w:r>
    </w:p>
    <w:p w:rsidR="00BB245B" w:rsidRDefault="00BB245B">
      <w:pPr>
        <w:pStyle w:val="CommentText"/>
      </w:pPr>
    </w:p>
  </w:comment>
  <w:comment w:id="3" w:author="kapil chauhan" w:date="2019-11-11T00:12:00Z" w:initials="kc">
    <w:p w:rsidR="004652C2" w:rsidRDefault="004652C2">
      <w:pPr>
        <w:pStyle w:val="CommentText"/>
      </w:pPr>
      <w:r>
        <w:rPr>
          <w:rStyle w:val="CommentReference"/>
        </w:rPr>
        <w:annotationRef/>
      </w:r>
      <w:r w:rsidRPr="004652C2">
        <w:t>The introduction is too long, it is more than 700 word so it can be shorted.</w:t>
      </w:r>
    </w:p>
  </w:comment>
  <w:comment w:id="4" w:author="Kapil" w:date="2021-05-09T15:16:00Z" w:initials="K">
    <w:p w:rsidR="00BB245B" w:rsidRDefault="00BB245B" w:rsidP="00BB245B">
      <w:pPr>
        <w:spacing w:after="0" w:line="240" w:lineRule="auto"/>
        <w:rPr>
          <w:rFonts w:ascii="Bookman Old Style" w:hAnsi="Bookman Old Style" w:cs="Times New Roman"/>
        </w:rPr>
      </w:pPr>
      <w:r>
        <w:rPr>
          <w:rStyle w:val="CommentReference"/>
        </w:rPr>
        <w:annotationRef/>
      </w:r>
      <w:r w:rsidRPr="00073C62">
        <w:rPr>
          <w:rFonts w:ascii="Bookman Old Style" w:hAnsi="Bookman Old Style" w:cs="Times New Roman"/>
        </w:rPr>
        <w:t xml:space="preserve">The </w:t>
      </w:r>
      <w:r>
        <w:rPr>
          <w:rFonts w:ascii="Bookman Old Style" w:hAnsi="Bookman Old Style" w:cs="Times New Roman"/>
        </w:rPr>
        <w:t>content</w:t>
      </w:r>
      <w:r w:rsidRPr="00073C62">
        <w:rPr>
          <w:rFonts w:ascii="Bookman Old Style" w:hAnsi="Bookman Old Style" w:cs="Times New Roman"/>
        </w:rPr>
        <w:t xml:space="preserve"> relevantly addressed the research problems, is comprehensive, and well-organised</w:t>
      </w:r>
      <w:r>
        <w:rPr>
          <w:rFonts w:ascii="Bookman Old Style" w:hAnsi="Bookman Old Style" w:cs="Times New Roman"/>
        </w:rPr>
        <w:t xml:space="preserve"> </w:t>
      </w:r>
      <w:r w:rsidRPr="00073C62">
        <w:rPr>
          <w:rFonts w:ascii="Bookman Old Style" w:hAnsi="Bookman Old Style" w:cs="Times New Roman"/>
        </w:rPr>
        <w:t>in sequence that facilitate better unders</w:t>
      </w:r>
      <w:r>
        <w:rPr>
          <w:rFonts w:ascii="Bookman Old Style" w:hAnsi="Bookman Old Style" w:cs="Times New Roman"/>
        </w:rPr>
        <w:t>tanding of the research issues</w:t>
      </w:r>
      <w:r w:rsidRPr="00073C62">
        <w:rPr>
          <w:rFonts w:ascii="Bookman Old Style" w:hAnsi="Bookman Old Style" w:cs="Times New Roman"/>
        </w:rPr>
        <w:t xml:space="preserve">. </w:t>
      </w:r>
    </w:p>
    <w:p w:rsidR="00BB245B" w:rsidRDefault="00BB245B">
      <w:pPr>
        <w:pStyle w:val="CommentText"/>
      </w:pPr>
    </w:p>
  </w:comment>
  <w:comment w:id="5" w:author="Kapil" w:date="2021-05-09T15:17:00Z" w:initials="K">
    <w:p w:rsidR="00BB245B" w:rsidRPr="00073C62" w:rsidRDefault="00BB245B" w:rsidP="00BB245B">
      <w:pPr>
        <w:spacing w:after="0" w:line="240" w:lineRule="auto"/>
        <w:rPr>
          <w:rFonts w:ascii="Bookman Old Style" w:hAnsi="Bookman Old Style" w:cs="Times New Roman"/>
        </w:rPr>
      </w:pPr>
      <w:r>
        <w:rPr>
          <w:rStyle w:val="CommentReference"/>
        </w:rPr>
        <w:annotationRef/>
      </w:r>
      <w:r w:rsidRPr="00073C62">
        <w:rPr>
          <w:rFonts w:ascii="Bookman Old Style" w:hAnsi="Bookman Old Style" w:cs="Times New Roman"/>
        </w:rPr>
        <w:t>Information provided in the</w:t>
      </w:r>
      <w:r>
        <w:rPr>
          <w:rFonts w:ascii="Bookman Old Style" w:hAnsi="Bookman Old Style" w:cs="Times New Roman"/>
        </w:rPr>
        <w:t xml:space="preserve"> introduction will</w:t>
      </w:r>
      <w:r w:rsidRPr="00073C62">
        <w:rPr>
          <w:rFonts w:ascii="Bookman Old Style" w:hAnsi="Bookman Old Style" w:cs="Times New Roman"/>
        </w:rPr>
        <w:t xml:space="preserve"> helps </w:t>
      </w:r>
      <w:r>
        <w:rPr>
          <w:rFonts w:ascii="Bookman Old Style" w:hAnsi="Bookman Old Style" w:cs="Times New Roman"/>
        </w:rPr>
        <w:t xml:space="preserve">to </w:t>
      </w:r>
      <w:r w:rsidRPr="00073C62">
        <w:rPr>
          <w:rFonts w:ascii="Bookman Old Style" w:hAnsi="Bookman Old Style" w:cs="Times New Roman"/>
        </w:rPr>
        <w:t>reveal the gap of knowledge.</w:t>
      </w:r>
    </w:p>
    <w:p w:rsidR="00BB245B" w:rsidRDefault="00BB245B">
      <w:pPr>
        <w:pStyle w:val="CommentText"/>
      </w:pPr>
    </w:p>
  </w:comment>
  <w:comment w:id="6" w:author="kapil chauhan" w:date="2019-11-10T23:27:00Z" w:initials="kc">
    <w:p w:rsidR="007674A8" w:rsidRDefault="007674A8">
      <w:pPr>
        <w:pStyle w:val="CommentText"/>
      </w:pPr>
      <w:r>
        <w:rPr>
          <w:rStyle w:val="CommentReference"/>
        </w:rPr>
        <w:annotationRef/>
      </w:r>
      <w:r>
        <w:t>Italic?</w:t>
      </w:r>
    </w:p>
  </w:comment>
  <w:comment w:id="7" w:author="Kapil" w:date="2021-05-09T15:17:00Z" w:initials="K">
    <w:p w:rsidR="00BB245B" w:rsidRDefault="00BB245B" w:rsidP="00BB245B">
      <w:pPr>
        <w:spacing w:after="0" w:line="240" w:lineRule="auto"/>
        <w:rPr>
          <w:rFonts w:ascii="Bookman Old Style" w:hAnsi="Bookman Old Style" w:cs="Times New Roman"/>
        </w:rPr>
      </w:pPr>
      <w:r>
        <w:rPr>
          <w:rStyle w:val="CommentReference"/>
        </w:rPr>
        <w:annotationRef/>
      </w:r>
      <w:r w:rsidRPr="00CF1B05">
        <w:rPr>
          <w:rFonts w:ascii="Bookman Old Style" w:hAnsi="Bookman Old Style" w:cs="Times New Roman"/>
        </w:rPr>
        <w:t xml:space="preserve">The </w:t>
      </w:r>
      <w:r>
        <w:rPr>
          <w:rFonts w:ascii="Bookman Old Style" w:hAnsi="Bookman Old Style" w:cs="Times New Roman"/>
        </w:rPr>
        <w:t>objectives</w:t>
      </w:r>
      <w:r w:rsidRPr="00CF1B05">
        <w:rPr>
          <w:rFonts w:ascii="Bookman Old Style" w:hAnsi="Bookman Old Style" w:cs="Times New Roman"/>
        </w:rPr>
        <w:t xml:space="preserve"> were well justified and integrated in to the larger field of associated science discipline.</w:t>
      </w:r>
      <w:r>
        <w:rPr>
          <w:rFonts w:ascii="Bookman Old Style" w:hAnsi="Bookman Old Style" w:cs="Times New Roman"/>
        </w:rPr>
        <w:t xml:space="preserve"> </w:t>
      </w:r>
    </w:p>
    <w:p w:rsidR="00BB245B" w:rsidRDefault="00BB245B">
      <w:pPr>
        <w:pStyle w:val="CommentText"/>
      </w:pPr>
    </w:p>
  </w:comment>
  <w:comment w:id="8" w:author="kapil chauhan" w:date="2019-11-10T23:27:00Z" w:initials="kc">
    <w:p w:rsidR="007674A8" w:rsidRDefault="007674A8">
      <w:pPr>
        <w:pStyle w:val="CommentText"/>
      </w:pPr>
      <w:r>
        <w:rPr>
          <w:rStyle w:val="CommentReference"/>
        </w:rPr>
        <w:annotationRef/>
      </w:r>
      <w:r>
        <w:t>Italic?</w:t>
      </w:r>
    </w:p>
  </w:comment>
  <w:comment w:id="9" w:author="Kapil" w:date="2021-05-09T15:17:00Z" w:initials="K">
    <w:p w:rsidR="00BB245B" w:rsidRDefault="00BB245B" w:rsidP="00BB245B">
      <w:pPr>
        <w:spacing w:after="0" w:line="240" w:lineRule="auto"/>
        <w:rPr>
          <w:rFonts w:ascii="Bookman Old Style" w:hAnsi="Bookman Old Style" w:cs="Times New Roman"/>
        </w:rPr>
      </w:pPr>
      <w:r>
        <w:rPr>
          <w:rStyle w:val="CommentReference"/>
        </w:rPr>
        <w:annotationRef/>
      </w:r>
      <w:r w:rsidRPr="00CF1B05">
        <w:rPr>
          <w:rFonts w:ascii="Bookman Old Style" w:hAnsi="Bookman Old Style" w:cs="Times New Roman"/>
        </w:rPr>
        <w:t xml:space="preserve">The </w:t>
      </w:r>
      <w:r>
        <w:rPr>
          <w:rFonts w:ascii="Bookman Old Style" w:hAnsi="Bookman Old Style" w:cs="Times New Roman"/>
        </w:rPr>
        <w:t>author</w:t>
      </w:r>
      <w:r w:rsidRPr="00CF1B05">
        <w:rPr>
          <w:rFonts w:ascii="Bookman Old Style" w:hAnsi="Bookman Old Style" w:cs="Times New Roman"/>
        </w:rPr>
        <w:t xml:space="preserve"> very well interpreted and mapped study for the current situation in medicine field. </w:t>
      </w:r>
    </w:p>
    <w:p w:rsidR="00BB245B" w:rsidRDefault="00BB245B">
      <w:pPr>
        <w:pStyle w:val="CommentText"/>
      </w:pPr>
    </w:p>
  </w:comment>
  <w:comment w:id="10" w:author="Kapil" w:date="2021-05-09T15:17:00Z" w:initials="K">
    <w:p w:rsidR="00BB245B" w:rsidRPr="00CF1B05" w:rsidRDefault="00BB245B" w:rsidP="00BB245B">
      <w:pPr>
        <w:spacing w:after="0" w:line="240" w:lineRule="auto"/>
        <w:rPr>
          <w:rFonts w:ascii="Bookman Old Style" w:hAnsi="Bookman Old Style" w:cs="Times New Roman"/>
        </w:rPr>
      </w:pPr>
      <w:r>
        <w:rPr>
          <w:rStyle w:val="CommentReference"/>
        </w:rPr>
        <w:annotationRef/>
      </w:r>
      <w:r>
        <w:rPr>
          <w:rFonts w:ascii="Bookman Old Style" w:hAnsi="Bookman Old Style" w:cs="Times New Roman"/>
        </w:rPr>
        <w:t>Author</w:t>
      </w:r>
      <w:r w:rsidRPr="00CF1B05">
        <w:rPr>
          <w:rFonts w:ascii="Bookman Old Style" w:hAnsi="Bookman Old Style" w:cs="Times New Roman"/>
        </w:rPr>
        <w:t xml:space="preserve"> clearly recommended in what direction this research has to be taken up further.</w:t>
      </w:r>
    </w:p>
    <w:p w:rsidR="00BB245B" w:rsidRDefault="00BB245B">
      <w:pPr>
        <w:pStyle w:val="CommentText"/>
      </w:pPr>
    </w:p>
  </w:comment>
  <w:comment w:id="11" w:author="kapil chauhan" w:date="2019-11-10T23:27:00Z" w:initials="kc">
    <w:p w:rsidR="007674A8" w:rsidRDefault="007674A8">
      <w:pPr>
        <w:pStyle w:val="CommentText"/>
      </w:pPr>
      <w:r>
        <w:rPr>
          <w:rStyle w:val="CommentReference"/>
        </w:rPr>
        <w:annotationRef/>
      </w:r>
      <w:r>
        <w:t>Italic?</w:t>
      </w:r>
    </w:p>
  </w:comment>
  <w:comment w:id="12" w:author="Kapil" w:date="2021-05-09T15:17:00Z" w:initials="K">
    <w:p w:rsidR="00BB245B" w:rsidRPr="00CF1B05" w:rsidRDefault="00BB245B" w:rsidP="00BB245B">
      <w:pPr>
        <w:spacing w:after="0" w:line="240" w:lineRule="auto"/>
        <w:rPr>
          <w:rFonts w:ascii="Bookman Old Style" w:hAnsi="Bookman Old Style" w:cs="Times New Roman"/>
        </w:rPr>
      </w:pPr>
      <w:r>
        <w:rPr>
          <w:rStyle w:val="CommentReference"/>
        </w:rPr>
        <w:annotationRef/>
      </w:r>
      <w:r>
        <w:rPr>
          <w:rFonts w:ascii="Bookman Old Style" w:hAnsi="Bookman Old Style" w:cs="Times New Roman"/>
        </w:rPr>
        <w:t>Author</w:t>
      </w:r>
      <w:r w:rsidRPr="00CF1B05">
        <w:rPr>
          <w:rFonts w:ascii="Bookman Old Style" w:hAnsi="Bookman Old Style" w:cs="Times New Roman"/>
        </w:rPr>
        <w:t xml:space="preserve"> clearly recommended in what direction this research has to be taken up further.</w:t>
      </w:r>
    </w:p>
    <w:p w:rsidR="00BB245B" w:rsidRDefault="00BB245B">
      <w:pPr>
        <w:pStyle w:val="CommentText"/>
      </w:pPr>
    </w:p>
  </w:comment>
  <w:comment w:id="13" w:author="Kapil" w:date="2021-05-09T18:11:00Z" w:initials="K">
    <w:p w:rsidR="00A42633" w:rsidRDefault="00A42633" w:rsidP="00A42633">
      <w:pPr>
        <w:spacing w:after="0"/>
        <w:rPr>
          <w:rFonts w:ascii="Bookman Old Style" w:hAnsi="Bookman Old Style" w:cs="Times New Roman"/>
        </w:rPr>
      </w:pPr>
      <w:r>
        <w:rPr>
          <w:rStyle w:val="CommentReference"/>
        </w:rPr>
        <w:annotationRef/>
      </w:r>
      <w:r w:rsidRPr="000253CE">
        <w:rPr>
          <w:rFonts w:ascii="Bookman Old Style" w:hAnsi="Bookman Old Style" w:cs="Times New Roman"/>
        </w:rPr>
        <w:t>Implication of current study’s results to academic and/or policy makers can map the interpretation of main</w:t>
      </w:r>
      <w:r>
        <w:rPr>
          <w:rFonts w:ascii="Bookman Old Style" w:hAnsi="Bookman Old Style" w:cs="Times New Roman"/>
        </w:rPr>
        <w:t xml:space="preserve"> </w:t>
      </w:r>
      <w:r w:rsidRPr="000253CE">
        <w:rPr>
          <w:rFonts w:ascii="Bookman Old Style" w:hAnsi="Bookman Old Style" w:cs="Times New Roman"/>
        </w:rPr>
        <w:t>findings appropriately.</w:t>
      </w:r>
    </w:p>
    <w:p w:rsidR="00A42633" w:rsidRDefault="00A42633">
      <w:pPr>
        <w:pStyle w:val="CommentText"/>
      </w:pPr>
    </w:p>
  </w:comment>
  <w:comment w:id="15" w:author="Kapil" w:date="2021-05-09T18:15:00Z" w:initials="K">
    <w:p w:rsidR="00A42633" w:rsidRPr="00186B8E" w:rsidRDefault="00A42633" w:rsidP="00A42633">
      <w:pPr>
        <w:spacing w:after="0" w:line="240" w:lineRule="auto"/>
        <w:jc w:val="both"/>
        <w:rPr>
          <w:rFonts w:ascii="Bookman Old Style" w:hAnsi="Bookman Old Style" w:cs="Times New Roman"/>
        </w:rPr>
      </w:pPr>
      <w:r>
        <w:rPr>
          <w:rStyle w:val="CommentReference"/>
        </w:rPr>
        <w:annotationRef/>
      </w:r>
      <w:r w:rsidRPr="00186B8E">
        <w:rPr>
          <w:rFonts w:ascii="Bookman Old Style" w:hAnsi="Bookman Old Style" w:cs="Times New Roman"/>
        </w:rPr>
        <w:t>Please follow the journal specifications for references</w:t>
      </w:r>
      <w:r>
        <w:rPr>
          <w:rFonts w:ascii="Bookman Old Style" w:hAnsi="Bookman Old Style" w:cs="Times New Roman"/>
        </w:rPr>
        <w:t>.</w:t>
      </w:r>
      <w:r w:rsidRPr="00047897">
        <w:rPr>
          <w:rFonts w:ascii="Bookman Old Style" w:hAnsi="Bookman Old Style" w:cs="Times New Roman"/>
        </w:rPr>
        <w:t xml:space="preserve"> </w:t>
      </w:r>
      <w:r w:rsidRPr="00186B8E">
        <w:rPr>
          <w:rFonts w:ascii="Bookman Old Style" w:hAnsi="Bookman Old Style" w:cs="Times New Roman"/>
        </w:rPr>
        <w:t>Please add DOI to articles if available</w:t>
      </w:r>
      <w:r>
        <w:rPr>
          <w:rFonts w:ascii="Bookman Old Style" w:hAnsi="Bookman Old Style" w:cs="Times New Roman"/>
        </w:rPr>
        <w:t xml:space="preserve">. </w:t>
      </w:r>
      <w:r w:rsidRPr="00351C84">
        <w:rPr>
          <w:rFonts w:ascii="Bookman Old Style" w:hAnsi="Bookman Old Style" w:cs="Times New Roman"/>
        </w:rPr>
        <w:t>For example</w:t>
      </w:r>
    </w:p>
    <w:p w:rsidR="00A42633" w:rsidRDefault="00A42633" w:rsidP="00A42633">
      <w:pPr>
        <w:spacing w:after="0" w:line="240" w:lineRule="auto"/>
        <w:jc w:val="both"/>
        <w:rPr>
          <w:rFonts w:ascii="Bookman Old Style" w:hAnsi="Bookman Old Style" w:cs="Times New Roman"/>
        </w:rPr>
      </w:pPr>
      <w:r w:rsidRPr="00186B8E">
        <w:rPr>
          <w:rFonts w:ascii="Bookman Old Style" w:hAnsi="Bookman Old Style" w:cs="Times New Roman"/>
        </w:rPr>
        <w:t xml:space="preserve">Chioma ED. </w:t>
      </w:r>
      <w:r>
        <w:rPr>
          <w:rFonts w:ascii="Bookman Old Style" w:hAnsi="Bookman Old Style" w:cs="Times New Roman"/>
        </w:rPr>
        <w:t xml:space="preserve"> </w:t>
      </w:r>
      <w:r w:rsidRPr="00186B8E">
        <w:rPr>
          <w:rFonts w:ascii="Bookman Old Style" w:hAnsi="Bookman Old Style" w:cs="Times New Roman"/>
        </w:rPr>
        <w:t>Formulation and evaluation of etodolac niosomes by modified ether injection technique. Universal J Pharm Res 2016; 1(1): 1-4.</w:t>
      </w:r>
    </w:p>
    <w:p w:rsidR="00A42633" w:rsidRDefault="00A42633" w:rsidP="00A42633">
      <w:pPr>
        <w:spacing w:after="0" w:line="240" w:lineRule="auto"/>
        <w:jc w:val="both"/>
        <w:rPr>
          <w:rFonts w:ascii="Bookman Old Style" w:hAnsi="Bookman Old Style" w:cs="Times New Roman"/>
        </w:rPr>
      </w:pPr>
      <w:hyperlink r:id="rId3" w:history="1">
        <w:r w:rsidRPr="006504E1">
          <w:rPr>
            <w:rStyle w:val="Hyperlink"/>
            <w:rFonts w:ascii="Bookman Old Style" w:hAnsi="Bookman Old Style" w:cs="Times New Roman"/>
          </w:rPr>
          <w:t>http://doi.org/10.22270/ujpr.v1i1.R1</w:t>
        </w:r>
      </w:hyperlink>
    </w:p>
    <w:p w:rsidR="00A42633" w:rsidRDefault="00A42633">
      <w:pPr>
        <w:pStyle w:val="CommentText"/>
      </w:pPr>
    </w:p>
  </w:comment>
  <w:comment w:id="14" w:author="kapil chauhan" w:date="2019-11-10T23:28:00Z" w:initials="kc">
    <w:p w:rsidR="007674A8" w:rsidRDefault="007674A8">
      <w:pPr>
        <w:pStyle w:val="CommentText"/>
      </w:pPr>
      <w:r>
        <w:rPr>
          <w:rStyle w:val="CommentReference"/>
        </w:rPr>
        <w:annotationRef/>
      </w:r>
      <w:r>
        <w:rPr>
          <w:rFonts w:ascii="Times New Roman" w:hAnsi="Times New Roman" w:cs="Times New Roman"/>
          <w:sz w:val="24"/>
          <w:szCs w:val="24"/>
        </w:rPr>
        <w:t>Please check journal specification for references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DF1" w:rsidRDefault="00194DF1" w:rsidP="001C4D2B">
      <w:pPr>
        <w:spacing w:after="0" w:line="240" w:lineRule="auto"/>
      </w:pPr>
      <w:r>
        <w:separator/>
      </w:r>
    </w:p>
  </w:endnote>
  <w:endnote w:type="continuationSeparator" w:id="1">
    <w:p w:rsidR="00194DF1" w:rsidRDefault="00194DF1" w:rsidP="001C4D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4A8" w:rsidRDefault="007674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4A8" w:rsidRDefault="007674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4A8" w:rsidRDefault="007674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DF1" w:rsidRDefault="00194DF1" w:rsidP="001C4D2B">
      <w:pPr>
        <w:spacing w:after="0" w:line="240" w:lineRule="auto"/>
      </w:pPr>
      <w:r>
        <w:separator/>
      </w:r>
    </w:p>
  </w:footnote>
  <w:footnote w:type="continuationSeparator" w:id="1">
    <w:p w:rsidR="00194DF1" w:rsidRDefault="00194DF1" w:rsidP="001C4D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D2B" w:rsidRDefault="00D37B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6825" o:spid="_x0000_s5122" type="#_x0000_t136" style="position:absolute;margin-left:0;margin-top:0;width:433.5pt;height:58.5pt;rotation:315;z-index:-251654144;mso-position-horizontal:center;mso-position-horizontal-relative:margin;mso-position-vertical:center;mso-position-vertical-relative:margin" o:allowincell="f" fillcolor="#002060" stroked="f">
          <v:fill opacity=".5"/>
          <v:textpath style="font-family:&quot;Calibri&quot;;font-size:48pt" string="Reviewer's Comment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D2B" w:rsidRDefault="00D37B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6826" o:spid="_x0000_s5123" type="#_x0000_t136" style="position:absolute;margin-left:0;margin-top:0;width:433.5pt;height:58.5pt;rotation:315;z-index:-251652096;mso-position-horizontal:center;mso-position-horizontal-relative:margin;mso-position-vertical:center;mso-position-vertical-relative:margin" o:allowincell="f" fillcolor="#002060" stroked="f">
          <v:fill opacity=".5"/>
          <v:textpath style="font-family:&quot;Calibri&quot;;font-size:48pt" string="Reviewer's Comment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D2B" w:rsidRDefault="00D37B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6824" o:spid="_x0000_s5121" type="#_x0000_t136" style="position:absolute;margin-left:0;margin-top:0;width:433.5pt;height:58.5pt;rotation:315;z-index:-251656192;mso-position-horizontal:center;mso-position-horizontal-relative:margin;mso-position-vertical:center;mso-position-vertical-relative:margin" o:allowincell="f" fillcolor="#002060" stroked="f">
          <v:fill opacity=".5"/>
          <v:textpath style="font-family:&quot;Calibri&quot;;font-size:48pt" string="Reviewer's Comment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21C0D"/>
    <w:multiLevelType w:val="hybridMultilevel"/>
    <w:tmpl w:val="9E047D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4338"/>
    <o:shapelayout v:ext="edit">
      <o:idmap v:ext="edit" data="5"/>
    </o:shapelayout>
  </w:hdrShapeDefaults>
  <w:footnotePr>
    <w:footnote w:id="0"/>
    <w:footnote w:id="1"/>
  </w:footnotePr>
  <w:endnotePr>
    <w:endnote w:id="0"/>
    <w:endnote w:id="1"/>
  </w:endnotePr>
  <w:compat>
    <w:useFELayout/>
  </w:compat>
  <w:rsids>
    <w:rsidRoot w:val="008C17C2"/>
    <w:rsid w:val="00022344"/>
    <w:rsid w:val="000C4CEF"/>
    <w:rsid w:val="001475C6"/>
    <w:rsid w:val="00194DF1"/>
    <w:rsid w:val="001A48A4"/>
    <w:rsid w:val="001A49FB"/>
    <w:rsid w:val="001B28BE"/>
    <w:rsid w:val="001C4D2B"/>
    <w:rsid w:val="0026289B"/>
    <w:rsid w:val="002A3514"/>
    <w:rsid w:val="003411E6"/>
    <w:rsid w:val="0035403B"/>
    <w:rsid w:val="00392520"/>
    <w:rsid w:val="00431E1A"/>
    <w:rsid w:val="004652C2"/>
    <w:rsid w:val="00484FCC"/>
    <w:rsid w:val="00540D3F"/>
    <w:rsid w:val="006E29F9"/>
    <w:rsid w:val="007674A8"/>
    <w:rsid w:val="007F3567"/>
    <w:rsid w:val="00822681"/>
    <w:rsid w:val="008441F1"/>
    <w:rsid w:val="008C17C2"/>
    <w:rsid w:val="00903989"/>
    <w:rsid w:val="00972300"/>
    <w:rsid w:val="0099187F"/>
    <w:rsid w:val="009958D0"/>
    <w:rsid w:val="009B408B"/>
    <w:rsid w:val="009E772A"/>
    <w:rsid w:val="00A42633"/>
    <w:rsid w:val="00A87E90"/>
    <w:rsid w:val="00AA3897"/>
    <w:rsid w:val="00B1790B"/>
    <w:rsid w:val="00BB1BE1"/>
    <w:rsid w:val="00BB245B"/>
    <w:rsid w:val="00BE7BB4"/>
    <w:rsid w:val="00C31BE7"/>
    <w:rsid w:val="00C76015"/>
    <w:rsid w:val="00C76278"/>
    <w:rsid w:val="00CA419B"/>
    <w:rsid w:val="00D37B06"/>
    <w:rsid w:val="00EF7CA1"/>
    <w:rsid w:val="00FA5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5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7C2"/>
    <w:rPr>
      <w:color w:val="0000FF"/>
      <w:u w:val="single"/>
    </w:rPr>
  </w:style>
  <w:style w:type="paragraph" w:styleId="NoSpacing">
    <w:name w:val="No Spacing"/>
    <w:uiPriority w:val="1"/>
    <w:qFormat/>
    <w:rsid w:val="008C17C2"/>
    <w:pPr>
      <w:spacing w:after="0" w:line="240" w:lineRule="auto"/>
    </w:pPr>
    <w:rPr>
      <w:rFonts w:ascii="Calibri" w:eastAsia="Calibri" w:hAnsi="Calibri" w:cs="Times New Roman"/>
    </w:rPr>
  </w:style>
  <w:style w:type="paragraph" w:customStyle="1" w:styleId="Pa6">
    <w:name w:val="Pa6"/>
    <w:basedOn w:val="Normal"/>
    <w:next w:val="Normal"/>
    <w:uiPriority w:val="99"/>
    <w:rsid w:val="009E772A"/>
    <w:pPr>
      <w:autoSpaceDE w:val="0"/>
      <w:autoSpaceDN w:val="0"/>
      <w:adjustRightInd w:val="0"/>
      <w:spacing w:after="0" w:line="171" w:lineRule="atLeast"/>
    </w:pPr>
    <w:rPr>
      <w:rFonts w:ascii="Myriad Pro" w:eastAsia="Times New Roman" w:hAnsi="Myriad Pro" w:cs="Times New Roman"/>
      <w:sz w:val="24"/>
      <w:szCs w:val="24"/>
    </w:rPr>
  </w:style>
  <w:style w:type="paragraph" w:styleId="NormalWeb">
    <w:name w:val="Normal (Web)"/>
    <w:basedOn w:val="Normal"/>
    <w:uiPriority w:val="99"/>
    <w:unhideWhenUsed/>
    <w:rsid w:val="00995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1475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75C6"/>
    <w:pPr>
      <w:ind w:left="720"/>
      <w:contextualSpacing/>
    </w:pPr>
    <w:rPr>
      <w:rFonts w:ascii="Calibri" w:eastAsia="Calibri" w:hAnsi="Calibri" w:cs="Times New Roman"/>
    </w:rPr>
  </w:style>
  <w:style w:type="character" w:customStyle="1" w:styleId="element-citation">
    <w:name w:val="element-citation"/>
    <w:basedOn w:val="DefaultParagraphFont"/>
    <w:rsid w:val="001475C6"/>
  </w:style>
  <w:style w:type="paragraph" w:customStyle="1" w:styleId="Default">
    <w:name w:val="Default"/>
    <w:rsid w:val="001475C6"/>
    <w:pPr>
      <w:autoSpaceDE w:val="0"/>
      <w:autoSpaceDN w:val="0"/>
      <w:adjustRightInd w:val="0"/>
      <w:spacing w:after="0" w:line="240" w:lineRule="auto"/>
    </w:pPr>
    <w:rPr>
      <w:rFonts w:ascii="Myriad Pro Cond" w:eastAsia="Calibri" w:hAnsi="Myriad Pro Cond" w:cs="Myriad Pro Cond"/>
      <w:color w:val="000000"/>
      <w:sz w:val="24"/>
      <w:szCs w:val="24"/>
    </w:rPr>
  </w:style>
  <w:style w:type="paragraph" w:styleId="Header">
    <w:name w:val="header"/>
    <w:basedOn w:val="Normal"/>
    <w:link w:val="HeaderChar"/>
    <w:uiPriority w:val="99"/>
    <w:semiHidden/>
    <w:unhideWhenUsed/>
    <w:rsid w:val="001C4D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4D2B"/>
  </w:style>
  <w:style w:type="paragraph" w:styleId="Footer">
    <w:name w:val="footer"/>
    <w:basedOn w:val="Normal"/>
    <w:link w:val="FooterChar"/>
    <w:uiPriority w:val="99"/>
    <w:semiHidden/>
    <w:unhideWhenUsed/>
    <w:rsid w:val="001C4D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4D2B"/>
  </w:style>
  <w:style w:type="character" w:styleId="CommentReference">
    <w:name w:val="annotation reference"/>
    <w:basedOn w:val="DefaultParagraphFont"/>
    <w:uiPriority w:val="99"/>
    <w:semiHidden/>
    <w:unhideWhenUsed/>
    <w:rsid w:val="007674A8"/>
    <w:rPr>
      <w:sz w:val="16"/>
      <w:szCs w:val="16"/>
    </w:rPr>
  </w:style>
  <w:style w:type="paragraph" w:styleId="CommentText">
    <w:name w:val="annotation text"/>
    <w:basedOn w:val="Normal"/>
    <w:link w:val="CommentTextChar"/>
    <w:uiPriority w:val="99"/>
    <w:semiHidden/>
    <w:unhideWhenUsed/>
    <w:rsid w:val="007674A8"/>
    <w:pPr>
      <w:spacing w:line="240" w:lineRule="auto"/>
    </w:pPr>
    <w:rPr>
      <w:sz w:val="20"/>
      <w:szCs w:val="20"/>
    </w:rPr>
  </w:style>
  <w:style w:type="character" w:customStyle="1" w:styleId="CommentTextChar">
    <w:name w:val="Comment Text Char"/>
    <w:basedOn w:val="DefaultParagraphFont"/>
    <w:link w:val="CommentText"/>
    <w:uiPriority w:val="99"/>
    <w:semiHidden/>
    <w:rsid w:val="007674A8"/>
    <w:rPr>
      <w:sz w:val="20"/>
      <w:szCs w:val="20"/>
    </w:rPr>
  </w:style>
  <w:style w:type="paragraph" w:styleId="CommentSubject">
    <w:name w:val="annotation subject"/>
    <w:basedOn w:val="CommentText"/>
    <w:next w:val="CommentText"/>
    <w:link w:val="CommentSubjectChar"/>
    <w:uiPriority w:val="99"/>
    <w:semiHidden/>
    <w:unhideWhenUsed/>
    <w:rsid w:val="007674A8"/>
    <w:rPr>
      <w:b/>
      <w:bCs/>
    </w:rPr>
  </w:style>
  <w:style w:type="character" w:customStyle="1" w:styleId="CommentSubjectChar">
    <w:name w:val="Comment Subject Char"/>
    <w:basedOn w:val="CommentTextChar"/>
    <w:link w:val="CommentSubject"/>
    <w:uiPriority w:val="99"/>
    <w:semiHidden/>
    <w:rsid w:val="007674A8"/>
    <w:rPr>
      <w:b/>
      <w:bCs/>
    </w:rPr>
  </w:style>
  <w:style w:type="paragraph" w:styleId="BalloonText">
    <w:name w:val="Balloon Text"/>
    <w:basedOn w:val="Normal"/>
    <w:link w:val="BalloonTextChar"/>
    <w:uiPriority w:val="99"/>
    <w:semiHidden/>
    <w:unhideWhenUsed/>
    <w:rsid w:val="00767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4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doi.org/10.22270/ujpr.v1i1.R1" TargetMode="External"/><Relationship Id="rId2" Type="http://schemas.openxmlformats.org/officeDocument/2006/relationships/hyperlink" Target="https://www.turnitin.com/" TargetMode="External"/><Relationship Id="rId1" Type="http://schemas.openxmlformats.org/officeDocument/2006/relationships/image" Target="media/image2.pn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da.gov/Drugs/GuidanceComplianceRegulatoryInformation/EnforcementActivitiesbyFDA/SelectedEnforcementActionsonUnapprovedDrugs/default.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da.gov/ICECI/Inspections/InspectionGuides/ucm074914.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money.cnn.com/2010/08/1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da.gov/Safety/Recalls/ucm455925.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2466</Words>
  <Characters>14060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dc:creator>
  <cp:lastModifiedBy>Kapil</cp:lastModifiedBy>
  <cp:revision>9</cp:revision>
  <dcterms:created xsi:type="dcterms:W3CDTF">2016-10-25T07:50:00Z</dcterms:created>
  <dcterms:modified xsi:type="dcterms:W3CDTF">2021-05-10T01:19:00Z</dcterms:modified>
</cp:coreProperties>
</file>